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540B" w14:textId="77777777" w:rsidR="00AC7C29" w:rsidRPr="001722F6" w:rsidRDefault="00AC7C29" w:rsidP="00561A30"/>
    <w:p w14:paraId="686DFA7C" w14:textId="77777777" w:rsidR="003916B1" w:rsidRPr="001722F6" w:rsidRDefault="003916B1" w:rsidP="00561A30">
      <w:pPr>
        <w:rPr>
          <w:rFonts w:ascii="Merriweather Black" w:hAnsi="Merriweather Black"/>
          <w:color w:val="0A2463"/>
          <w:sz w:val="64"/>
          <w:szCs w:val="64"/>
        </w:rPr>
      </w:pPr>
    </w:p>
    <w:p w14:paraId="153FF860" w14:textId="1CE72A8C" w:rsidR="00C40DD8" w:rsidRPr="001722F6" w:rsidRDefault="009C72BD" w:rsidP="00561A30">
      <w:pPr>
        <w:rPr>
          <w:rFonts w:ascii="Merriweather Black" w:hAnsi="Merriweather Black"/>
          <w:color w:val="0A2463"/>
          <w:sz w:val="64"/>
          <w:szCs w:val="64"/>
        </w:rPr>
      </w:pPr>
      <w:r w:rsidRPr="001722F6">
        <w:rPr>
          <w:rFonts w:ascii="Merriweather Black" w:hAnsi="Merriweather Black"/>
          <w:color w:val="0A2463"/>
          <w:sz w:val="64"/>
          <w:szCs w:val="64"/>
        </w:rPr>
        <w:t xml:space="preserve">Assessment tool </w:t>
      </w:r>
      <w:r w:rsidR="00070BEA" w:rsidRPr="001722F6">
        <w:rPr>
          <w:rFonts w:ascii="Merriweather Black" w:hAnsi="Merriweather Black"/>
          <w:color w:val="0A2463"/>
          <w:sz w:val="64"/>
          <w:szCs w:val="64"/>
        </w:rPr>
        <w:t xml:space="preserve">for Master of Nursing </w:t>
      </w:r>
      <w:r w:rsidRPr="001722F6">
        <w:rPr>
          <w:rFonts w:ascii="Merriweather Black" w:hAnsi="Merriweather Black"/>
          <w:color w:val="0A2463"/>
          <w:sz w:val="64"/>
          <w:szCs w:val="64"/>
        </w:rPr>
        <w:t xml:space="preserve">(NP) and Post Graduate Diploma in RN Prescribing </w:t>
      </w:r>
    </w:p>
    <w:p w14:paraId="531163A0" w14:textId="32B940DA" w:rsidR="00070BEA" w:rsidRPr="001722F6" w:rsidRDefault="00070BEA" w:rsidP="00561A30">
      <w:pPr>
        <w:rPr>
          <w:rFonts w:ascii="Merriweather Black" w:hAnsi="Merriweather Black"/>
          <w:sz w:val="64"/>
          <w:szCs w:val="64"/>
        </w:rPr>
      </w:pPr>
    </w:p>
    <w:p w14:paraId="07F9B47B" w14:textId="0925DB15" w:rsidR="00070BEA" w:rsidRPr="001722F6" w:rsidRDefault="00070BEA" w:rsidP="00832D3B">
      <w:pPr>
        <w:ind w:left="4320" w:hanging="4320"/>
        <w:rPr>
          <w:rFonts w:ascii="Open Sans" w:hAnsi="Open Sans" w:cs="Open Sans"/>
          <w:szCs w:val="22"/>
        </w:rPr>
      </w:pPr>
      <w:r w:rsidRPr="001722F6">
        <w:rPr>
          <w:rFonts w:ascii="Open Sans" w:hAnsi="Open Sans" w:cs="Open Sans"/>
          <w:b/>
          <w:szCs w:val="22"/>
        </w:rPr>
        <w:t>School/Department:</w:t>
      </w:r>
      <w:r w:rsidRPr="001722F6">
        <w:rPr>
          <w:rFonts w:ascii="Open Sans" w:hAnsi="Open Sans" w:cs="Open Sans"/>
          <w:szCs w:val="22"/>
        </w:rPr>
        <w:tab/>
      </w:r>
    </w:p>
    <w:p w14:paraId="73C7A9FF" w14:textId="024C161E" w:rsidR="00070BEA" w:rsidRPr="001722F6" w:rsidRDefault="00070BEA" w:rsidP="00070BEA">
      <w:pPr>
        <w:ind w:left="2880" w:hanging="2880"/>
        <w:rPr>
          <w:rFonts w:ascii="Open Sans" w:hAnsi="Open Sans" w:cs="Open Sans"/>
          <w:szCs w:val="22"/>
        </w:rPr>
      </w:pPr>
      <w:r w:rsidRPr="001722F6">
        <w:rPr>
          <w:rFonts w:ascii="Open Sans" w:hAnsi="Open Sans" w:cs="Open Sans"/>
          <w:b/>
          <w:szCs w:val="22"/>
        </w:rPr>
        <w:t>Programme title:</w:t>
      </w:r>
      <w:r w:rsidRPr="001722F6">
        <w:rPr>
          <w:rFonts w:ascii="Open Sans" w:hAnsi="Open Sans" w:cs="Open Sans"/>
          <w:szCs w:val="22"/>
        </w:rPr>
        <w:tab/>
      </w:r>
      <w:r w:rsidR="00D53F09" w:rsidRPr="001722F6">
        <w:rPr>
          <w:rFonts w:ascii="Open Sans" w:hAnsi="Open Sans" w:cs="Open Sans"/>
          <w:szCs w:val="22"/>
        </w:rPr>
        <w:tab/>
      </w:r>
      <w:r w:rsidR="009C72BD" w:rsidRPr="001722F6">
        <w:rPr>
          <w:rFonts w:ascii="Open Sans" w:hAnsi="Open Sans" w:cs="Open Sans"/>
          <w:szCs w:val="22"/>
        </w:rPr>
        <w:tab/>
      </w:r>
    </w:p>
    <w:p w14:paraId="4626C7BA" w14:textId="3BF926B6" w:rsidR="00070BEA" w:rsidRPr="001722F6" w:rsidRDefault="00070BEA" w:rsidP="00070BEA">
      <w:pPr>
        <w:ind w:left="2880" w:hanging="2880"/>
        <w:rPr>
          <w:rFonts w:ascii="Open Sans" w:hAnsi="Open Sans" w:cs="Open Sans"/>
          <w:szCs w:val="22"/>
        </w:rPr>
      </w:pPr>
      <w:r w:rsidRPr="001722F6">
        <w:rPr>
          <w:rFonts w:ascii="Open Sans" w:hAnsi="Open Sans" w:cs="Open Sans"/>
          <w:b/>
          <w:szCs w:val="22"/>
        </w:rPr>
        <w:t>Date of Accreditation:</w:t>
      </w:r>
      <w:r w:rsidR="009C72BD" w:rsidRPr="001722F6">
        <w:rPr>
          <w:rFonts w:ascii="Open Sans" w:hAnsi="Open Sans" w:cs="Open Sans"/>
          <w:b/>
          <w:szCs w:val="22"/>
        </w:rPr>
        <w:tab/>
      </w:r>
      <w:r w:rsidRPr="001722F6">
        <w:rPr>
          <w:rFonts w:ascii="Open Sans" w:hAnsi="Open Sans" w:cs="Open Sans"/>
          <w:szCs w:val="22"/>
        </w:rPr>
        <w:tab/>
      </w:r>
      <w:r w:rsidR="00832D3B" w:rsidRPr="001722F6">
        <w:rPr>
          <w:rFonts w:ascii="Open Sans" w:hAnsi="Open Sans" w:cs="Open Sans"/>
          <w:szCs w:val="22"/>
        </w:rPr>
        <w:tab/>
      </w:r>
    </w:p>
    <w:p w14:paraId="500CC5AE" w14:textId="604ED53B" w:rsidR="00070BEA" w:rsidRPr="001722F6" w:rsidRDefault="00070BEA" w:rsidP="00070BEA">
      <w:pPr>
        <w:ind w:left="2880" w:hanging="2880"/>
        <w:rPr>
          <w:rFonts w:ascii="Open Sans" w:hAnsi="Open Sans" w:cs="Open Sans"/>
          <w:szCs w:val="22"/>
        </w:rPr>
      </w:pPr>
      <w:r w:rsidRPr="001722F6">
        <w:rPr>
          <w:rFonts w:ascii="Open Sans" w:hAnsi="Open Sans" w:cs="Open Sans"/>
          <w:b/>
          <w:szCs w:val="22"/>
        </w:rPr>
        <w:t>Completed by School:</w:t>
      </w:r>
      <w:r w:rsidRPr="001722F6">
        <w:rPr>
          <w:rFonts w:ascii="Open Sans" w:hAnsi="Open Sans" w:cs="Open Sans"/>
          <w:szCs w:val="22"/>
        </w:rPr>
        <w:tab/>
      </w:r>
      <w:r w:rsidR="00D53F09" w:rsidRPr="001722F6">
        <w:rPr>
          <w:rFonts w:ascii="Open Sans" w:hAnsi="Open Sans" w:cs="Open Sans"/>
          <w:szCs w:val="22"/>
        </w:rPr>
        <w:tab/>
      </w:r>
      <w:r w:rsidR="00832D3B" w:rsidRPr="001722F6">
        <w:rPr>
          <w:rFonts w:ascii="Open Sans" w:hAnsi="Open Sans" w:cs="Open Sans"/>
          <w:szCs w:val="22"/>
        </w:rPr>
        <w:tab/>
      </w:r>
    </w:p>
    <w:p w14:paraId="02675848" w14:textId="68F43B9D" w:rsidR="00070BEA" w:rsidRPr="001722F6" w:rsidRDefault="00070BEA" w:rsidP="00070BEA">
      <w:pPr>
        <w:ind w:left="2880" w:hanging="2880"/>
        <w:rPr>
          <w:rFonts w:ascii="Open Sans" w:hAnsi="Open Sans" w:cs="Open Sans"/>
          <w:szCs w:val="22"/>
        </w:rPr>
      </w:pPr>
      <w:r w:rsidRPr="001722F6">
        <w:rPr>
          <w:rFonts w:ascii="Open Sans" w:hAnsi="Open Sans" w:cs="Open Sans"/>
          <w:b/>
          <w:szCs w:val="22"/>
        </w:rPr>
        <w:t>Completed by Accreditation team:</w:t>
      </w:r>
      <w:r w:rsidRPr="001722F6">
        <w:rPr>
          <w:rFonts w:ascii="Open Sans" w:hAnsi="Open Sans" w:cs="Open Sans"/>
          <w:szCs w:val="22"/>
        </w:rPr>
        <w:tab/>
      </w:r>
      <w:bookmarkStart w:id="0" w:name="_Hlk524609277"/>
    </w:p>
    <w:p w14:paraId="065DACF3" w14:textId="52C09961" w:rsidR="001F22B4" w:rsidRPr="001722F6" w:rsidRDefault="001F22B4">
      <w:pPr>
        <w:rPr>
          <w:rFonts w:ascii="Open Sans" w:hAnsi="Open Sans" w:cs="Open Sans"/>
          <w:sz w:val="16"/>
          <w:szCs w:val="22"/>
        </w:rPr>
      </w:pPr>
    </w:p>
    <w:p w14:paraId="41C8F36F" w14:textId="288C80D5" w:rsidR="001F22B4" w:rsidRPr="001722F6" w:rsidRDefault="001F22B4">
      <w:pPr>
        <w:rPr>
          <w:rFonts w:ascii="Open Sans" w:hAnsi="Open Sans" w:cs="Open Sans"/>
          <w:i/>
          <w:sz w:val="16"/>
          <w:szCs w:val="22"/>
        </w:rPr>
      </w:pPr>
      <w:r w:rsidRPr="001722F6">
        <w:rPr>
          <w:rFonts w:ascii="Open Sans" w:hAnsi="Open Sans" w:cs="Open Sans"/>
          <w:sz w:val="16"/>
          <w:szCs w:val="22"/>
        </w:rPr>
        <w:t xml:space="preserve">Tool adapted from </w:t>
      </w:r>
      <w:r w:rsidR="002E5B6C" w:rsidRPr="001722F6">
        <w:rPr>
          <w:rFonts w:ascii="Open Sans" w:hAnsi="Open Sans" w:cs="Open Sans"/>
          <w:i/>
          <w:sz w:val="16"/>
          <w:szCs w:val="22"/>
        </w:rPr>
        <w:t>Nursing Council Education programme standards for the nurse practitioner scope of practice March 2017</w:t>
      </w:r>
      <w:r w:rsidR="002E5B6C" w:rsidRPr="001722F6">
        <w:rPr>
          <w:rFonts w:ascii="Open Sans" w:hAnsi="Open Sans" w:cs="Open Sans"/>
          <w:sz w:val="16"/>
          <w:szCs w:val="22"/>
        </w:rPr>
        <w:t xml:space="preserve"> and </w:t>
      </w:r>
      <w:r w:rsidR="002E5B6C" w:rsidRPr="001722F6">
        <w:rPr>
          <w:rFonts w:ascii="Open Sans" w:hAnsi="Open Sans" w:cs="Open Sans"/>
          <w:i/>
          <w:sz w:val="16"/>
          <w:szCs w:val="22"/>
        </w:rPr>
        <w:t xml:space="preserve">Education programme standards for the postgraduate diploma in registered nurse prescribing for long-term and common conditions </w:t>
      </w:r>
      <w:r w:rsidR="001722F6" w:rsidRPr="001722F6">
        <w:rPr>
          <w:rFonts w:ascii="Open Sans" w:hAnsi="Open Sans" w:cs="Open Sans"/>
          <w:i/>
          <w:sz w:val="16"/>
          <w:szCs w:val="22"/>
        </w:rPr>
        <w:t>September 2016</w:t>
      </w:r>
    </w:p>
    <w:p w14:paraId="7E050256" w14:textId="0F5D38EE" w:rsidR="00070BEA" w:rsidRPr="001722F6" w:rsidRDefault="00070BEA">
      <w:pPr>
        <w:rPr>
          <w:rFonts w:ascii="Open Sans" w:hAnsi="Open Sans" w:cs="Open Sans"/>
          <w:szCs w:val="22"/>
        </w:rPr>
      </w:pPr>
      <w:r w:rsidRPr="001722F6">
        <w:rPr>
          <w:rFonts w:ascii="Open Sans" w:hAnsi="Open Sans" w:cs="Open Sans"/>
          <w:szCs w:val="22"/>
        </w:rPr>
        <w:br w:type="page"/>
      </w:r>
    </w:p>
    <w:tbl>
      <w:tblPr>
        <w:tblpPr w:leftFromText="180" w:rightFromText="180" w:vertAnchor="page" w:horzAnchor="margin" w:tblpY="17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6446"/>
        <w:gridCol w:w="1049"/>
        <w:gridCol w:w="956"/>
      </w:tblGrid>
      <w:tr w:rsidR="00D53F09" w:rsidRPr="001722F6" w14:paraId="125B887F" w14:textId="77777777" w:rsidTr="00D53F09">
        <w:trPr>
          <w:cantSplit/>
          <w:trHeight w:val="188"/>
        </w:trPr>
        <w:tc>
          <w:tcPr>
            <w:tcW w:w="5000" w:type="pct"/>
            <w:gridSpan w:val="4"/>
          </w:tcPr>
          <w:p w14:paraId="6DAFF51F" w14:textId="77777777" w:rsidR="00D53F09" w:rsidRPr="001722F6" w:rsidRDefault="00D53F09" w:rsidP="00D53F09">
            <w:pPr>
              <w:pStyle w:val="Heading2"/>
              <w:numPr>
                <w:ilvl w:val="0"/>
                <w:numId w:val="0"/>
              </w:numPr>
              <w:ind w:left="360"/>
              <w:jc w:val="center"/>
              <w:rPr>
                <w:rFonts w:ascii="Open Sans" w:hAnsi="Open Sans" w:cs="Open Sans"/>
                <w:b/>
                <w:sz w:val="20"/>
              </w:rPr>
            </w:pPr>
            <w:r w:rsidRPr="001722F6">
              <w:rPr>
                <w:rFonts w:ascii="Open Sans" w:hAnsi="Open Sans" w:cs="Open Sans"/>
                <w:b/>
                <w:color w:val="auto"/>
                <w:sz w:val="32"/>
              </w:rPr>
              <w:lastRenderedPageBreak/>
              <w:t>SUMMARY OF ACCREDITATION FINDINGS</w:t>
            </w:r>
          </w:p>
        </w:tc>
      </w:tr>
      <w:tr w:rsidR="00D53F09" w:rsidRPr="001722F6" w14:paraId="5B228CB5" w14:textId="77777777" w:rsidTr="00D53F09">
        <w:trPr>
          <w:cantSplit/>
          <w:trHeight w:val="188"/>
        </w:trPr>
        <w:tc>
          <w:tcPr>
            <w:tcW w:w="3888" w:type="pct"/>
            <w:gridSpan w:val="2"/>
            <w:vMerge w:val="restart"/>
          </w:tcPr>
          <w:p w14:paraId="5C9028B5" w14:textId="77777777" w:rsidR="00D53F09" w:rsidRPr="001722F6" w:rsidRDefault="00D53F09" w:rsidP="00D53F09">
            <w:pPr>
              <w:jc w:val="center"/>
              <w:rPr>
                <w:rFonts w:ascii="Open Sans" w:hAnsi="Open Sans" w:cs="Open Sans"/>
                <w:sz w:val="20"/>
              </w:rPr>
            </w:pPr>
            <w:r w:rsidRPr="001722F6">
              <w:rPr>
                <w:rFonts w:ascii="Open Sans" w:hAnsi="Open Sans" w:cs="Open Sans"/>
                <w:b/>
                <w:sz w:val="20"/>
              </w:rPr>
              <w:t>STANDARDS</w:t>
            </w:r>
          </w:p>
        </w:tc>
        <w:tc>
          <w:tcPr>
            <w:tcW w:w="1112" w:type="pct"/>
            <w:gridSpan w:val="2"/>
          </w:tcPr>
          <w:p w14:paraId="217686EA" w14:textId="77777777" w:rsidR="00D53F09" w:rsidRPr="001722F6" w:rsidRDefault="00D53F09" w:rsidP="00D53F09">
            <w:pPr>
              <w:jc w:val="center"/>
              <w:rPr>
                <w:rFonts w:ascii="Open Sans" w:hAnsi="Open Sans" w:cs="Open Sans"/>
                <w:b/>
                <w:sz w:val="20"/>
              </w:rPr>
            </w:pPr>
            <w:r w:rsidRPr="001722F6">
              <w:rPr>
                <w:rFonts w:ascii="Open Sans" w:hAnsi="Open Sans" w:cs="Open Sans"/>
                <w:b/>
                <w:sz w:val="20"/>
              </w:rPr>
              <w:t>Achieved</w:t>
            </w:r>
          </w:p>
        </w:tc>
      </w:tr>
      <w:tr w:rsidR="00D53F09" w:rsidRPr="001722F6" w14:paraId="20EA1D3C" w14:textId="77777777" w:rsidTr="00D53F09">
        <w:trPr>
          <w:cantSplit/>
          <w:trHeight w:val="187"/>
        </w:trPr>
        <w:tc>
          <w:tcPr>
            <w:tcW w:w="3888" w:type="pct"/>
            <w:gridSpan w:val="2"/>
            <w:vMerge/>
          </w:tcPr>
          <w:p w14:paraId="577CE374" w14:textId="77777777" w:rsidR="00D53F09" w:rsidRPr="001722F6" w:rsidRDefault="00D53F09" w:rsidP="00D53F09">
            <w:pPr>
              <w:pStyle w:val="Heading2"/>
              <w:rPr>
                <w:rFonts w:ascii="Open Sans" w:hAnsi="Open Sans" w:cs="Open Sans"/>
                <w:sz w:val="20"/>
              </w:rPr>
            </w:pPr>
          </w:p>
        </w:tc>
        <w:tc>
          <w:tcPr>
            <w:tcW w:w="582" w:type="pct"/>
          </w:tcPr>
          <w:p w14:paraId="6D2EC1F6" w14:textId="77777777" w:rsidR="00D53F09" w:rsidRPr="001722F6" w:rsidRDefault="00D53F09" w:rsidP="00D53F09">
            <w:pPr>
              <w:jc w:val="center"/>
              <w:rPr>
                <w:rFonts w:ascii="Open Sans" w:hAnsi="Open Sans" w:cs="Open Sans"/>
                <w:b/>
                <w:sz w:val="20"/>
              </w:rPr>
            </w:pPr>
            <w:r w:rsidRPr="001722F6">
              <w:rPr>
                <w:rFonts w:ascii="Open Sans" w:hAnsi="Open Sans" w:cs="Open Sans"/>
                <w:b/>
                <w:sz w:val="20"/>
              </w:rPr>
              <w:t>Yes</w:t>
            </w:r>
          </w:p>
        </w:tc>
        <w:tc>
          <w:tcPr>
            <w:tcW w:w="531" w:type="pct"/>
          </w:tcPr>
          <w:p w14:paraId="35D3FEFE" w14:textId="77777777" w:rsidR="00D53F09" w:rsidRPr="001722F6" w:rsidRDefault="00D53F09" w:rsidP="00D53F09">
            <w:pPr>
              <w:jc w:val="center"/>
              <w:rPr>
                <w:rFonts w:ascii="Open Sans" w:hAnsi="Open Sans" w:cs="Open Sans"/>
                <w:b/>
                <w:sz w:val="20"/>
              </w:rPr>
            </w:pPr>
            <w:r w:rsidRPr="001722F6">
              <w:rPr>
                <w:rFonts w:ascii="Open Sans" w:hAnsi="Open Sans" w:cs="Open Sans"/>
                <w:b/>
                <w:sz w:val="20"/>
              </w:rPr>
              <w:t>No</w:t>
            </w:r>
          </w:p>
        </w:tc>
      </w:tr>
      <w:tr w:rsidR="00D53F09" w:rsidRPr="001722F6" w14:paraId="1D8BEF6F" w14:textId="77777777" w:rsidTr="00D53F09">
        <w:tc>
          <w:tcPr>
            <w:tcW w:w="313" w:type="pct"/>
          </w:tcPr>
          <w:p w14:paraId="50703ACC"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1</w:t>
            </w:r>
          </w:p>
        </w:tc>
        <w:tc>
          <w:tcPr>
            <w:tcW w:w="3574" w:type="pct"/>
          </w:tcPr>
          <w:p w14:paraId="7C8C8031"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 xml:space="preserve">The tertiary education provider has policies, </w:t>
            </w:r>
            <w:proofErr w:type="gramStart"/>
            <w:r w:rsidRPr="001722F6">
              <w:rPr>
                <w:rFonts w:ascii="Open Sans" w:hAnsi="Open Sans" w:cs="Open Sans"/>
                <w:sz w:val="20"/>
              </w:rPr>
              <w:t>procedures</w:t>
            </w:r>
            <w:proofErr w:type="gramEnd"/>
            <w:r w:rsidRPr="001722F6">
              <w:rPr>
                <w:rFonts w:ascii="Open Sans" w:hAnsi="Open Sans" w:cs="Open Sans"/>
                <w:sz w:val="20"/>
              </w:rPr>
              <w:t xml:space="preserve"> and resources to support the delivery of the programme</w:t>
            </w:r>
          </w:p>
        </w:tc>
        <w:tc>
          <w:tcPr>
            <w:tcW w:w="582" w:type="pct"/>
          </w:tcPr>
          <w:p w14:paraId="351EE112" w14:textId="7C9FE2E7" w:rsidR="00D53F09" w:rsidRPr="001722F6" w:rsidRDefault="00D53F09" w:rsidP="00D53F09">
            <w:pPr>
              <w:jc w:val="center"/>
              <w:rPr>
                <w:rFonts w:ascii="Open Sans" w:hAnsi="Open Sans" w:cs="Open Sans"/>
                <w:sz w:val="20"/>
              </w:rPr>
            </w:pPr>
          </w:p>
        </w:tc>
        <w:tc>
          <w:tcPr>
            <w:tcW w:w="531" w:type="pct"/>
          </w:tcPr>
          <w:p w14:paraId="7CAD4062" w14:textId="77777777" w:rsidR="00D53F09" w:rsidRPr="001722F6" w:rsidRDefault="00D53F09" w:rsidP="00D53F09">
            <w:pPr>
              <w:jc w:val="center"/>
              <w:rPr>
                <w:rFonts w:ascii="Open Sans" w:hAnsi="Open Sans" w:cs="Open Sans"/>
                <w:sz w:val="20"/>
              </w:rPr>
            </w:pPr>
          </w:p>
        </w:tc>
      </w:tr>
      <w:tr w:rsidR="00D53F09" w:rsidRPr="001722F6" w14:paraId="6B4A9EEB" w14:textId="77777777" w:rsidTr="00D53F09">
        <w:tc>
          <w:tcPr>
            <w:tcW w:w="313" w:type="pct"/>
          </w:tcPr>
          <w:p w14:paraId="1C6D244F"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2</w:t>
            </w:r>
          </w:p>
        </w:tc>
        <w:tc>
          <w:tcPr>
            <w:tcW w:w="3574" w:type="pct"/>
          </w:tcPr>
          <w:p w14:paraId="221699E8"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Academic and clinical teaching staff are suitably qualified and competent for their roles</w:t>
            </w:r>
          </w:p>
        </w:tc>
        <w:tc>
          <w:tcPr>
            <w:tcW w:w="582" w:type="pct"/>
          </w:tcPr>
          <w:p w14:paraId="581B1D64" w14:textId="1CD0B533" w:rsidR="00D53F09" w:rsidRPr="001722F6" w:rsidRDefault="00D53F09" w:rsidP="00D53F09">
            <w:pPr>
              <w:jc w:val="center"/>
              <w:rPr>
                <w:rFonts w:ascii="Open Sans" w:hAnsi="Open Sans" w:cs="Open Sans"/>
                <w:sz w:val="20"/>
              </w:rPr>
            </w:pPr>
          </w:p>
        </w:tc>
        <w:tc>
          <w:tcPr>
            <w:tcW w:w="531" w:type="pct"/>
          </w:tcPr>
          <w:p w14:paraId="23436371" w14:textId="77777777" w:rsidR="00D53F09" w:rsidRPr="001722F6" w:rsidRDefault="00D53F09" w:rsidP="00D53F09">
            <w:pPr>
              <w:jc w:val="center"/>
              <w:rPr>
                <w:rFonts w:ascii="Open Sans" w:hAnsi="Open Sans" w:cs="Open Sans"/>
                <w:sz w:val="20"/>
              </w:rPr>
            </w:pPr>
          </w:p>
        </w:tc>
      </w:tr>
      <w:tr w:rsidR="00D53F09" w:rsidRPr="001722F6" w14:paraId="7E48ACA7" w14:textId="77777777" w:rsidTr="00D53F09">
        <w:tc>
          <w:tcPr>
            <w:tcW w:w="313" w:type="pct"/>
          </w:tcPr>
          <w:p w14:paraId="28BF9868"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3</w:t>
            </w:r>
          </w:p>
        </w:tc>
        <w:tc>
          <w:tcPr>
            <w:tcW w:w="3574" w:type="pct"/>
          </w:tcPr>
          <w:p w14:paraId="59468B25"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The programme content, structure and curriculum are specifically designed for the preparation of registered nurse prescribers and/or nurse practitioner candidates</w:t>
            </w:r>
          </w:p>
        </w:tc>
        <w:tc>
          <w:tcPr>
            <w:tcW w:w="582" w:type="pct"/>
          </w:tcPr>
          <w:p w14:paraId="02550195" w14:textId="0DC433FB" w:rsidR="00D53F09" w:rsidRPr="001722F6" w:rsidRDefault="00D53F09" w:rsidP="00D53F09">
            <w:pPr>
              <w:jc w:val="center"/>
              <w:rPr>
                <w:rFonts w:ascii="Open Sans" w:hAnsi="Open Sans" w:cs="Open Sans"/>
                <w:sz w:val="20"/>
              </w:rPr>
            </w:pPr>
          </w:p>
        </w:tc>
        <w:tc>
          <w:tcPr>
            <w:tcW w:w="531" w:type="pct"/>
          </w:tcPr>
          <w:p w14:paraId="122A5D44" w14:textId="77777777" w:rsidR="00D53F09" w:rsidRPr="001722F6" w:rsidRDefault="00D53F09" w:rsidP="00D53F09">
            <w:pPr>
              <w:jc w:val="center"/>
              <w:rPr>
                <w:rFonts w:ascii="Open Sans" w:hAnsi="Open Sans" w:cs="Open Sans"/>
                <w:sz w:val="20"/>
              </w:rPr>
            </w:pPr>
          </w:p>
        </w:tc>
      </w:tr>
      <w:tr w:rsidR="00D53F09" w:rsidRPr="001722F6" w14:paraId="07C522F0" w14:textId="77777777" w:rsidTr="00D53F09">
        <w:tc>
          <w:tcPr>
            <w:tcW w:w="313" w:type="pct"/>
          </w:tcPr>
          <w:p w14:paraId="4514874B"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4</w:t>
            </w:r>
          </w:p>
        </w:tc>
        <w:tc>
          <w:tcPr>
            <w:tcW w:w="3574" w:type="pct"/>
          </w:tcPr>
          <w:p w14:paraId="3F970F34"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The programme is designed and delivered in collaboration with clinical partners</w:t>
            </w:r>
          </w:p>
        </w:tc>
        <w:tc>
          <w:tcPr>
            <w:tcW w:w="582" w:type="pct"/>
          </w:tcPr>
          <w:p w14:paraId="212F1842" w14:textId="3B0ADE7A" w:rsidR="00D53F09" w:rsidRPr="001722F6" w:rsidRDefault="00D53F09" w:rsidP="00D53F09">
            <w:pPr>
              <w:jc w:val="center"/>
              <w:rPr>
                <w:rFonts w:ascii="Open Sans" w:hAnsi="Open Sans" w:cs="Open Sans"/>
                <w:sz w:val="20"/>
              </w:rPr>
            </w:pPr>
          </w:p>
        </w:tc>
        <w:tc>
          <w:tcPr>
            <w:tcW w:w="531" w:type="pct"/>
          </w:tcPr>
          <w:p w14:paraId="26C251B4" w14:textId="77777777" w:rsidR="00D53F09" w:rsidRPr="001722F6" w:rsidRDefault="00D53F09" w:rsidP="00D53F09">
            <w:pPr>
              <w:jc w:val="center"/>
              <w:rPr>
                <w:rFonts w:ascii="Open Sans" w:hAnsi="Open Sans" w:cs="Open Sans"/>
                <w:sz w:val="20"/>
              </w:rPr>
            </w:pPr>
          </w:p>
        </w:tc>
      </w:tr>
      <w:tr w:rsidR="00D53F09" w:rsidRPr="001722F6" w14:paraId="790D8F34" w14:textId="77777777" w:rsidTr="00D53F09">
        <w:tc>
          <w:tcPr>
            <w:tcW w:w="313" w:type="pct"/>
          </w:tcPr>
          <w:p w14:paraId="30D9FBAC" w14:textId="77777777" w:rsidR="00D53F09" w:rsidRPr="001722F6" w:rsidRDefault="00D53F09" w:rsidP="00D53F09">
            <w:pPr>
              <w:jc w:val="both"/>
              <w:rPr>
                <w:rFonts w:ascii="Open Sans" w:hAnsi="Open Sans" w:cs="Open Sans"/>
                <w:sz w:val="20"/>
              </w:rPr>
            </w:pPr>
            <w:r w:rsidRPr="001722F6">
              <w:rPr>
                <w:rFonts w:ascii="Open Sans" w:hAnsi="Open Sans" w:cs="Open Sans"/>
                <w:sz w:val="20"/>
              </w:rPr>
              <w:t>5</w:t>
            </w:r>
          </w:p>
        </w:tc>
        <w:tc>
          <w:tcPr>
            <w:tcW w:w="3574" w:type="pct"/>
          </w:tcPr>
          <w:p w14:paraId="3598CEF3" w14:textId="305EA768" w:rsidR="00D53F09" w:rsidRPr="001722F6" w:rsidRDefault="00D53F09" w:rsidP="00D53F09">
            <w:pPr>
              <w:jc w:val="both"/>
              <w:rPr>
                <w:rFonts w:ascii="Open Sans" w:hAnsi="Open Sans" w:cs="Open Sans"/>
                <w:sz w:val="20"/>
              </w:rPr>
            </w:pPr>
            <w:r w:rsidRPr="001722F6">
              <w:rPr>
                <w:rFonts w:ascii="Open Sans" w:hAnsi="Open Sans" w:cs="Open Sans"/>
                <w:sz w:val="20"/>
              </w:rPr>
              <w:t xml:space="preserve">The </w:t>
            </w:r>
            <w:r w:rsidR="001722F6" w:rsidRPr="001722F6">
              <w:rPr>
                <w:rFonts w:ascii="Open Sans" w:hAnsi="Open Sans" w:cs="Open Sans"/>
                <w:sz w:val="20"/>
              </w:rPr>
              <w:t>programme</w:t>
            </w:r>
            <w:r w:rsidRPr="001722F6">
              <w:rPr>
                <w:rFonts w:ascii="Open Sans" w:hAnsi="Open Sans" w:cs="Open Sans"/>
                <w:sz w:val="20"/>
              </w:rPr>
              <w:t xml:space="preserve"> is evaluated regularly, and quality improvements identified and implemented as a result</w:t>
            </w:r>
          </w:p>
        </w:tc>
        <w:tc>
          <w:tcPr>
            <w:tcW w:w="582" w:type="pct"/>
          </w:tcPr>
          <w:p w14:paraId="42481579" w14:textId="2B05D44D" w:rsidR="00D53F09" w:rsidRPr="001722F6" w:rsidRDefault="00D53F09" w:rsidP="00D53F09">
            <w:pPr>
              <w:jc w:val="center"/>
              <w:rPr>
                <w:rFonts w:ascii="Open Sans" w:hAnsi="Open Sans" w:cs="Open Sans"/>
                <w:sz w:val="20"/>
              </w:rPr>
            </w:pPr>
          </w:p>
        </w:tc>
        <w:tc>
          <w:tcPr>
            <w:tcW w:w="531" w:type="pct"/>
          </w:tcPr>
          <w:p w14:paraId="626C8A96" w14:textId="77777777" w:rsidR="00D53F09" w:rsidRPr="001722F6" w:rsidRDefault="00D53F09" w:rsidP="00D53F09">
            <w:pPr>
              <w:jc w:val="center"/>
              <w:rPr>
                <w:rFonts w:ascii="Open Sans" w:hAnsi="Open Sans" w:cs="Open Sans"/>
                <w:sz w:val="20"/>
              </w:rPr>
            </w:pPr>
          </w:p>
        </w:tc>
      </w:tr>
    </w:tbl>
    <w:p w14:paraId="44804762" w14:textId="02EFB653" w:rsidR="00D53F09" w:rsidRPr="001722F6" w:rsidRDefault="00D53F09" w:rsidP="00070BEA">
      <w:pPr>
        <w:ind w:left="2880" w:hanging="2880"/>
        <w:rPr>
          <w:rFonts w:ascii="Open Sans" w:hAnsi="Open Sans" w:cs="Open Sans"/>
          <w:szCs w:val="22"/>
        </w:rPr>
      </w:pPr>
    </w:p>
    <w:p w14:paraId="39F2900C" w14:textId="109AC9B3" w:rsidR="00D53F09" w:rsidRPr="001722F6" w:rsidRDefault="00D53F09" w:rsidP="009C72BD">
      <w:pPr>
        <w:rPr>
          <w:rFonts w:ascii="Open Sans" w:hAnsi="Open Sans" w:cs="Open Sans"/>
          <w:szCs w:val="22"/>
        </w:rPr>
      </w:pPr>
    </w:p>
    <w:p w14:paraId="477F8A76" w14:textId="77777777" w:rsidR="00070BEA" w:rsidRPr="001722F6" w:rsidRDefault="00070BEA" w:rsidP="00070BEA">
      <w:pPr>
        <w:ind w:left="2880" w:hanging="2880"/>
        <w:rPr>
          <w:rFonts w:ascii="Open Sans" w:hAnsi="Open Sans" w:cs="Open Sans"/>
          <w:szCs w:val="22"/>
        </w:rPr>
      </w:pPr>
    </w:p>
    <w:p w14:paraId="46A53609" w14:textId="77777777" w:rsidR="00070BEA" w:rsidRPr="001722F6" w:rsidRDefault="00070BEA" w:rsidP="00070BEA">
      <w:pPr>
        <w:rPr>
          <w:rFonts w:ascii="Open Sans" w:hAnsi="Open Sans" w:cs="Open Sans"/>
          <w:szCs w:val="22"/>
        </w:rPr>
      </w:pPr>
    </w:p>
    <w:p w14:paraId="576FF0C5" w14:textId="51B277A8" w:rsidR="00070BEA" w:rsidRPr="001722F6" w:rsidRDefault="00070BEA" w:rsidP="00070BEA">
      <w:pPr>
        <w:rPr>
          <w:rFonts w:ascii="Open Sans" w:hAnsi="Open Sans" w:cs="Open Sans"/>
          <w:szCs w:val="22"/>
        </w:rPr>
        <w:sectPr w:rsidR="00070BEA" w:rsidRPr="001722F6" w:rsidSect="00561A30">
          <w:footerReference w:type="default" r:id="rId8"/>
          <w:footerReference w:type="first" r:id="rId9"/>
          <w:pgSz w:w="11906" w:h="16838"/>
          <w:pgMar w:top="1440" w:right="1440" w:bottom="1440" w:left="1440" w:header="708" w:footer="708" w:gutter="0"/>
          <w:cols w:space="708"/>
          <w:titlePg/>
          <w:docGrid w:linePitch="360"/>
        </w:sectPr>
      </w:pPr>
    </w:p>
    <w:p w14:paraId="7C7491E0" w14:textId="77777777" w:rsidR="00F74762" w:rsidRPr="001722F6" w:rsidRDefault="00F74762" w:rsidP="00B21B0B">
      <w:pPr>
        <w:pStyle w:val="Heading2"/>
        <w:rPr>
          <w:rFonts w:ascii="Open Sans" w:hAnsi="Open Sans" w:cs="Open Sans"/>
          <w:sz w:val="24"/>
        </w:rPr>
      </w:pPr>
      <w:bookmarkStart w:id="1" w:name="_Hlk524609309"/>
      <w:bookmarkEnd w:id="0"/>
      <w:r w:rsidRPr="001722F6">
        <w:rPr>
          <w:rFonts w:ascii="Open Sans" w:hAnsi="Open Sans" w:cs="Open Sans"/>
          <w:color w:val="002060"/>
          <w:sz w:val="24"/>
        </w:rPr>
        <w:lastRenderedPageBreak/>
        <w:t xml:space="preserve">The tertiary education provider has policies, </w:t>
      </w:r>
      <w:proofErr w:type="gramStart"/>
      <w:r w:rsidRPr="001722F6">
        <w:rPr>
          <w:rFonts w:ascii="Open Sans" w:hAnsi="Open Sans" w:cs="Open Sans"/>
          <w:color w:val="002060"/>
          <w:sz w:val="24"/>
        </w:rPr>
        <w:t>procedures</w:t>
      </w:r>
      <w:proofErr w:type="gramEnd"/>
      <w:r w:rsidRPr="001722F6">
        <w:rPr>
          <w:rFonts w:ascii="Open Sans" w:hAnsi="Open Sans" w:cs="Open Sans"/>
          <w:color w:val="002060"/>
          <w:sz w:val="24"/>
        </w:rPr>
        <w:t xml:space="preserve"> and resources to support the delivery of the programme.  </w:t>
      </w:r>
    </w:p>
    <w:p w14:paraId="1F0D3630" w14:textId="77777777" w:rsidR="000D6FC7" w:rsidRPr="001722F6" w:rsidRDefault="000D6FC7" w:rsidP="00B21B0B">
      <w:pPr>
        <w:rPr>
          <w:rFonts w:ascii="Open Sans" w:hAnsi="Open Sans" w:cs="Open Sans"/>
        </w:rPr>
      </w:pPr>
    </w:p>
    <w:tbl>
      <w:tblPr>
        <w:tblStyle w:val="TableGrid"/>
        <w:tblW w:w="5000" w:type="pct"/>
        <w:jc w:val="center"/>
        <w:tblLook w:val="04A0" w:firstRow="1" w:lastRow="0" w:firstColumn="1" w:lastColumn="0" w:noHBand="0" w:noVBand="1"/>
      </w:tblPr>
      <w:tblGrid>
        <w:gridCol w:w="7300"/>
        <w:gridCol w:w="6658"/>
      </w:tblGrid>
      <w:tr w:rsidR="00AB50F6" w:rsidRPr="001722F6" w14:paraId="67C00866" w14:textId="77777777" w:rsidTr="00AB50F6">
        <w:trPr>
          <w:cantSplit/>
          <w:tblHeader/>
          <w:jc w:val="center"/>
        </w:trPr>
        <w:tc>
          <w:tcPr>
            <w:tcW w:w="2615" w:type="pct"/>
            <w:tcBorders>
              <w:top w:val="nil"/>
              <w:left w:val="nil"/>
              <w:bottom w:val="nil"/>
              <w:right w:val="nil"/>
            </w:tcBorders>
            <w:shd w:val="clear" w:color="auto" w:fill="0070C0"/>
          </w:tcPr>
          <w:p w14:paraId="58E493FF" w14:textId="77777777" w:rsidR="00AB50F6" w:rsidRPr="001722F6" w:rsidRDefault="00AB50F6" w:rsidP="000D6FC7">
            <w:pPr>
              <w:keepNext/>
              <w:spacing w:before="200"/>
              <w:jc w:val="both"/>
              <w:outlineLvl w:val="1"/>
              <w:rPr>
                <w:rFonts w:ascii="Open Sans" w:hAnsi="Open Sans" w:cs="Open Sans"/>
                <w:szCs w:val="22"/>
              </w:rPr>
            </w:pPr>
            <w:bookmarkStart w:id="2" w:name="_Hlk524609326"/>
            <w:bookmarkEnd w:id="1"/>
          </w:p>
        </w:tc>
        <w:tc>
          <w:tcPr>
            <w:tcW w:w="2385" w:type="pct"/>
            <w:tcBorders>
              <w:top w:val="nil"/>
              <w:left w:val="nil"/>
              <w:bottom w:val="nil"/>
              <w:right w:val="nil"/>
            </w:tcBorders>
            <w:shd w:val="clear" w:color="auto" w:fill="0070C0"/>
          </w:tcPr>
          <w:p w14:paraId="4B3267AC" w14:textId="77777777" w:rsidR="00AB50F6" w:rsidRPr="001722F6" w:rsidRDefault="00AB50F6" w:rsidP="00071463">
            <w:pPr>
              <w:pStyle w:val="ListParagraph"/>
              <w:spacing w:after="200" w:line="276" w:lineRule="auto"/>
              <w:ind w:left="360"/>
              <w:jc w:val="center"/>
              <w:rPr>
                <w:rFonts w:ascii="Open Sans" w:hAnsi="Open Sans" w:cs="Open Sans"/>
                <w:b/>
                <w:color w:val="FFFFFF" w:themeColor="background1"/>
                <w:szCs w:val="22"/>
              </w:rPr>
            </w:pPr>
            <w:r w:rsidRPr="001722F6">
              <w:rPr>
                <w:rFonts w:ascii="Open Sans" w:hAnsi="Open Sans" w:cs="Open Sans"/>
                <w:b/>
                <w:color w:val="FFFFFF" w:themeColor="background1"/>
                <w:szCs w:val="22"/>
              </w:rPr>
              <w:t>Panel Assessment</w:t>
            </w:r>
          </w:p>
        </w:tc>
      </w:tr>
      <w:tr w:rsidR="00AB50F6" w:rsidRPr="001722F6" w14:paraId="33AB2FD2" w14:textId="77777777" w:rsidTr="00AB50F6">
        <w:trPr>
          <w:cantSplit/>
          <w:jc w:val="center"/>
        </w:trPr>
        <w:tc>
          <w:tcPr>
            <w:tcW w:w="2615"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D0F25DE" w14:textId="77777777" w:rsidR="00AB50F6" w:rsidRPr="001722F6" w:rsidRDefault="00AB50F6" w:rsidP="00B3642A">
            <w:pPr>
              <w:pStyle w:val="ListParagraph"/>
              <w:numPr>
                <w:ilvl w:val="1"/>
                <w:numId w:val="3"/>
              </w:numPr>
              <w:spacing w:before="200" w:line="276" w:lineRule="auto"/>
              <w:outlineLvl w:val="1"/>
              <w:rPr>
                <w:rFonts w:ascii="Open Sans" w:eastAsia="Times New Roman" w:hAnsi="Open Sans" w:cs="Open Sans"/>
                <w:szCs w:val="22"/>
                <w:lang w:eastAsia="en-NZ"/>
              </w:rPr>
            </w:pPr>
            <w:r w:rsidRPr="001722F6">
              <w:rPr>
                <w:rFonts w:ascii="Open Sans" w:eastAsia="Times New Roman" w:hAnsi="Open Sans" w:cs="Open Sans"/>
                <w:szCs w:val="22"/>
                <w:lang w:eastAsia="en-NZ"/>
              </w:rPr>
              <w:t>The tertiary education provider is accredited by the Council to provide a master’s degree for nurse practitioner registration and a PG Dip RN prescribing programme in New Zealand under sections 12(4) and 118(a) of the Act.</w:t>
            </w:r>
          </w:p>
          <w:p w14:paraId="592C964E" w14:textId="77777777" w:rsidR="00AB50F6" w:rsidRPr="001722F6" w:rsidRDefault="00AB50F6" w:rsidP="000D6FC7">
            <w:pPr>
              <w:pStyle w:val="ListParagraph"/>
              <w:spacing w:before="200" w:line="276" w:lineRule="auto"/>
              <w:ind w:left="357"/>
              <w:outlineLvl w:val="1"/>
              <w:rPr>
                <w:rFonts w:ascii="Open Sans" w:eastAsia="Times New Roman" w:hAnsi="Open Sans" w:cs="Open Sans"/>
                <w:szCs w:val="22"/>
                <w:lang w:eastAsia="en-NZ"/>
              </w:rPr>
            </w:pPr>
          </w:p>
        </w:tc>
        <w:tc>
          <w:tcPr>
            <w:tcW w:w="2385"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2B98EE1" w14:textId="1D389B17" w:rsidR="00AB50F6" w:rsidRPr="001722F6" w:rsidRDefault="00AB50F6" w:rsidP="009C72BD">
            <w:pPr>
              <w:spacing w:after="200"/>
              <w:rPr>
                <w:rFonts w:ascii="Open Sans" w:hAnsi="Open Sans" w:cs="Open Sans"/>
                <w:szCs w:val="22"/>
              </w:rPr>
            </w:pPr>
          </w:p>
        </w:tc>
      </w:tr>
      <w:tr w:rsidR="00AB50F6" w:rsidRPr="001722F6" w14:paraId="26ED662A" w14:textId="77777777" w:rsidTr="00AB50F6">
        <w:trPr>
          <w:jc w:val="center"/>
        </w:trPr>
        <w:tc>
          <w:tcPr>
            <w:tcW w:w="26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1C640E" w14:textId="504FBA67" w:rsidR="00AB50F6" w:rsidRPr="001722F6" w:rsidRDefault="00AB50F6" w:rsidP="00D53F09">
            <w:pPr>
              <w:pStyle w:val="ListParagraph"/>
              <w:numPr>
                <w:ilvl w:val="1"/>
                <w:numId w:val="21"/>
              </w:numPr>
              <w:spacing w:before="200" w:line="276" w:lineRule="auto"/>
              <w:outlineLvl w:val="1"/>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The programme is approved/ accredited through the relevant Committee for University Academic Programmes (CUAP) or New Zealand Qualifications Authority (NZQA) approval/accreditation process. </w:t>
            </w:r>
          </w:p>
        </w:tc>
        <w:tc>
          <w:tcPr>
            <w:tcW w:w="23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0B6B1" w14:textId="77777777" w:rsidR="00AB50F6" w:rsidRPr="001722F6" w:rsidRDefault="00AB50F6" w:rsidP="009C72BD">
            <w:pPr>
              <w:rPr>
                <w:rFonts w:ascii="Open Sans" w:hAnsi="Open Sans" w:cs="Open Sans"/>
                <w:szCs w:val="22"/>
              </w:rPr>
            </w:pPr>
          </w:p>
        </w:tc>
      </w:tr>
      <w:tr w:rsidR="00AB50F6" w:rsidRPr="001722F6" w14:paraId="24C7D8D2" w14:textId="77777777" w:rsidTr="00AB50F6">
        <w:trPr>
          <w:jc w:val="center"/>
        </w:trPr>
        <w:tc>
          <w:tcPr>
            <w:tcW w:w="26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52622" w14:textId="77777777" w:rsidR="00AB50F6" w:rsidRPr="001722F6" w:rsidRDefault="00AB50F6" w:rsidP="00B3642A">
            <w:pPr>
              <w:pStyle w:val="ListParagraph"/>
              <w:numPr>
                <w:ilvl w:val="1"/>
                <w:numId w:val="20"/>
              </w:numPr>
              <w:spacing w:before="200" w:line="276" w:lineRule="auto"/>
              <w:outlineLvl w:val="1"/>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There is clear evidence of a governance structure that supports high-quality teaching and learning, scholarship, </w:t>
            </w:r>
            <w:proofErr w:type="gramStart"/>
            <w:r w:rsidRPr="001722F6">
              <w:rPr>
                <w:rFonts w:ascii="Open Sans" w:eastAsia="Times New Roman" w:hAnsi="Open Sans" w:cs="Open Sans"/>
                <w:szCs w:val="22"/>
                <w:lang w:eastAsia="en-NZ"/>
              </w:rPr>
              <w:t>research</w:t>
            </w:r>
            <w:proofErr w:type="gramEnd"/>
            <w:r w:rsidRPr="001722F6">
              <w:rPr>
                <w:rFonts w:ascii="Open Sans" w:eastAsia="Times New Roman" w:hAnsi="Open Sans" w:cs="Open Sans"/>
                <w:szCs w:val="22"/>
                <w:lang w:eastAsia="en-NZ"/>
              </w:rPr>
              <w:t xml:space="preserve"> and ongoing evaluation across all learning settings.</w:t>
            </w:r>
          </w:p>
          <w:p w14:paraId="3544CE21" w14:textId="77777777" w:rsidR="00AB50F6" w:rsidRPr="001722F6" w:rsidRDefault="00AB50F6" w:rsidP="000D6FC7">
            <w:pPr>
              <w:pStyle w:val="ListParagraph"/>
              <w:spacing w:before="200" w:line="276" w:lineRule="auto"/>
              <w:ind w:left="357"/>
              <w:outlineLvl w:val="1"/>
              <w:rPr>
                <w:rFonts w:ascii="Open Sans" w:eastAsia="Times New Roman" w:hAnsi="Open Sans" w:cs="Open Sans"/>
                <w:szCs w:val="22"/>
                <w:lang w:eastAsia="en-NZ"/>
              </w:rPr>
            </w:pPr>
          </w:p>
        </w:tc>
        <w:tc>
          <w:tcPr>
            <w:tcW w:w="23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E5F3D4" w14:textId="77777777" w:rsidR="00AB50F6" w:rsidRPr="001722F6" w:rsidRDefault="00AB50F6" w:rsidP="009C72BD">
            <w:pPr>
              <w:rPr>
                <w:rFonts w:ascii="Open Sans" w:hAnsi="Open Sans" w:cs="Open Sans"/>
                <w:szCs w:val="22"/>
              </w:rPr>
            </w:pPr>
          </w:p>
        </w:tc>
      </w:tr>
      <w:tr w:rsidR="00AB50F6" w:rsidRPr="001722F6" w14:paraId="43D2BE4A" w14:textId="77777777" w:rsidTr="00AB50F6">
        <w:trPr>
          <w:cantSplit/>
          <w:jc w:val="center"/>
        </w:trPr>
        <w:tc>
          <w:tcPr>
            <w:tcW w:w="26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5AABC" w14:textId="77777777" w:rsidR="00AB50F6" w:rsidRPr="001722F6" w:rsidRDefault="00AB50F6" w:rsidP="00B3642A">
            <w:pPr>
              <w:pStyle w:val="ListParagraph"/>
              <w:numPr>
                <w:ilvl w:val="1"/>
                <w:numId w:val="19"/>
              </w:numPr>
              <w:spacing w:before="200" w:line="276" w:lineRule="auto"/>
              <w:outlineLvl w:val="1"/>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Responsibility for and control of programme development, monitoring, review, </w:t>
            </w:r>
            <w:proofErr w:type="gramStart"/>
            <w:r w:rsidRPr="001722F6">
              <w:rPr>
                <w:rFonts w:ascii="Open Sans" w:eastAsia="Times New Roman" w:hAnsi="Open Sans" w:cs="Open Sans"/>
                <w:szCs w:val="22"/>
                <w:lang w:eastAsia="en-NZ"/>
              </w:rPr>
              <w:t>evaluation</w:t>
            </w:r>
            <w:proofErr w:type="gramEnd"/>
            <w:r w:rsidRPr="001722F6">
              <w:rPr>
                <w:rFonts w:ascii="Open Sans" w:eastAsia="Times New Roman" w:hAnsi="Open Sans" w:cs="Open Sans"/>
                <w:szCs w:val="22"/>
                <w:lang w:eastAsia="en-NZ"/>
              </w:rPr>
              <w:t xml:space="preserve"> and quality improvement are delegated to the school with oversight by the academic board or equivalent. </w:t>
            </w:r>
          </w:p>
        </w:tc>
        <w:tc>
          <w:tcPr>
            <w:tcW w:w="23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97BA4B" w14:textId="77777777" w:rsidR="00AB50F6" w:rsidRPr="001722F6" w:rsidRDefault="00AB50F6" w:rsidP="009C72BD">
            <w:pPr>
              <w:rPr>
                <w:rFonts w:ascii="Open Sans" w:hAnsi="Open Sans" w:cs="Open Sans"/>
                <w:szCs w:val="22"/>
              </w:rPr>
            </w:pPr>
          </w:p>
        </w:tc>
      </w:tr>
      <w:tr w:rsidR="00AB50F6" w:rsidRPr="001722F6" w14:paraId="0D51173F" w14:textId="77777777" w:rsidTr="00AB50F6">
        <w:trPr>
          <w:jc w:val="center"/>
        </w:trPr>
        <w:tc>
          <w:tcPr>
            <w:tcW w:w="26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519C35" w14:textId="106F82B0" w:rsidR="00AB50F6" w:rsidRPr="001722F6" w:rsidRDefault="00AB50F6" w:rsidP="009C72BD">
            <w:pPr>
              <w:pStyle w:val="ListParagraph"/>
              <w:keepNext/>
              <w:numPr>
                <w:ilvl w:val="1"/>
                <w:numId w:val="18"/>
              </w:numPr>
              <w:spacing w:before="200" w:line="276" w:lineRule="auto"/>
              <w:outlineLvl w:val="1"/>
              <w:rPr>
                <w:rFonts w:ascii="Open Sans" w:eastAsia="Times New Roman" w:hAnsi="Open Sans" w:cs="Open Sans"/>
                <w:szCs w:val="22"/>
                <w:lang w:eastAsia="en-NZ"/>
              </w:rPr>
            </w:pPr>
            <w:bookmarkStart w:id="3" w:name="_Hlk524609368"/>
            <w:bookmarkEnd w:id="2"/>
            <w:r w:rsidRPr="001722F6">
              <w:rPr>
                <w:rFonts w:ascii="Open Sans" w:eastAsia="Times New Roman" w:hAnsi="Open Sans" w:cs="Open Sans"/>
                <w:szCs w:val="22"/>
                <w:lang w:eastAsia="en-NZ"/>
              </w:rPr>
              <w:lastRenderedPageBreak/>
              <w:t xml:space="preserve">Staff, facilities, technology, </w:t>
            </w:r>
            <w:proofErr w:type="gramStart"/>
            <w:r w:rsidRPr="001722F6">
              <w:rPr>
                <w:rFonts w:ascii="Open Sans" w:eastAsia="Times New Roman" w:hAnsi="Open Sans" w:cs="Open Sans"/>
                <w:szCs w:val="22"/>
                <w:lang w:eastAsia="en-NZ"/>
              </w:rPr>
              <w:t>equipment</w:t>
            </w:r>
            <w:proofErr w:type="gramEnd"/>
            <w:r w:rsidRPr="001722F6">
              <w:rPr>
                <w:rFonts w:ascii="Open Sans" w:eastAsia="Times New Roman" w:hAnsi="Open Sans" w:cs="Open Sans"/>
                <w:szCs w:val="22"/>
                <w:lang w:eastAsia="en-NZ"/>
              </w:rPr>
              <w:t xml:space="preserve"> and other teaching resources are sufficient in quality and quantity for the anticipated student population.</w:t>
            </w:r>
          </w:p>
        </w:tc>
        <w:tc>
          <w:tcPr>
            <w:tcW w:w="23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920831" w14:textId="77777777" w:rsidR="00AB50F6" w:rsidRPr="001722F6" w:rsidRDefault="00AB50F6" w:rsidP="009C72BD">
            <w:pPr>
              <w:rPr>
                <w:rFonts w:ascii="Open Sans" w:hAnsi="Open Sans" w:cs="Open Sans"/>
                <w:szCs w:val="22"/>
              </w:rPr>
            </w:pPr>
          </w:p>
        </w:tc>
      </w:tr>
      <w:tr w:rsidR="00AB50F6" w:rsidRPr="001722F6" w14:paraId="4AF9AAB2" w14:textId="77777777" w:rsidTr="00AB50F6">
        <w:trPr>
          <w:jc w:val="center"/>
        </w:trPr>
        <w:tc>
          <w:tcPr>
            <w:tcW w:w="26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E8624" w14:textId="20F56312" w:rsidR="00AB50F6" w:rsidRPr="001722F6" w:rsidRDefault="00AB50F6" w:rsidP="009C72BD">
            <w:pPr>
              <w:pStyle w:val="ListParagraph"/>
              <w:numPr>
                <w:ilvl w:val="1"/>
                <w:numId w:val="16"/>
              </w:numPr>
              <w:spacing w:before="240" w:line="276" w:lineRule="auto"/>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Students have timely access to academic and clinical teaching staff, including nurse practitioners, to support their learning. </w:t>
            </w:r>
          </w:p>
        </w:tc>
        <w:tc>
          <w:tcPr>
            <w:tcW w:w="23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096878" w14:textId="77777777" w:rsidR="00AB50F6" w:rsidRPr="001722F6" w:rsidRDefault="00AB50F6" w:rsidP="009C72BD">
            <w:pPr>
              <w:rPr>
                <w:rFonts w:ascii="Open Sans" w:hAnsi="Open Sans" w:cs="Open Sans"/>
                <w:szCs w:val="22"/>
              </w:rPr>
            </w:pPr>
          </w:p>
        </w:tc>
      </w:tr>
      <w:tr w:rsidR="00AB50F6" w:rsidRPr="001722F6" w14:paraId="7ADDC473" w14:textId="77777777" w:rsidTr="00AB50F6">
        <w:trPr>
          <w:jc w:val="center"/>
        </w:trPr>
        <w:tc>
          <w:tcPr>
            <w:tcW w:w="26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8C52AC" w14:textId="00E667CF" w:rsidR="00AB50F6" w:rsidRPr="001722F6" w:rsidRDefault="00AB50F6" w:rsidP="009C72BD">
            <w:pPr>
              <w:pStyle w:val="ListParagraph"/>
              <w:keepNext/>
              <w:numPr>
                <w:ilvl w:val="1"/>
                <w:numId w:val="17"/>
              </w:numPr>
              <w:spacing w:before="200" w:line="276" w:lineRule="auto"/>
              <w:outlineLvl w:val="1"/>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Cultural support resources are available for Māori and Pacific students. </w:t>
            </w:r>
          </w:p>
        </w:tc>
        <w:tc>
          <w:tcPr>
            <w:tcW w:w="23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777C06" w14:textId="1FA28AA3" w:rsidR="00AB50F6" w:rsidRPr="001722F6" w:rsidRDefault="00AB50F6" w:rsidP="009C72BD">
            <w:pPr>
              <w:rPr>
                <w:rFonts w:ascii="Open Sans" w:hAnsi="Open Sans" w:cs="Open Sans"/>
                <w:szCs w:val="22"/>
              </w:rPr>
            </w:pPr>
          </w:p>
        </w:tc>
      </w:tr>
      <w:bookmarkEnd w:id="3"/>
    </w:tbl>
    <w:p w14:paraId="28C65A8D" w14:textId="77777777" w:rsidR="008B7B57" w:rsidRPr="001722F6" w:rsidRDefault="008B7B57" w:rsidP="00A54A1B">
      <w:pPr>
        <w:rPr>
          <w:rFonts w:cstheme="minorHAnsi"/>
          <w:szCs w:val="22"/>
        </w:rPr>
      </w:pPr>
    </w:p>
    <w:p w14:paraId="5C8CA6EB" w14:textId="77777777" w:rsidR="00B42CC1" w:rsidRPr="001722F6" w:rsidRDefault="00B42CC1" w:rsidP="00B3642A">
      <w:pPr>
        <w:pStyle w:val="ListParagraph"/>
        <w:keepNext/>
        <w:keepLines/>
        <w:numPr>
          <w:ilvl w:val="0"/>
          <w:numId w:val="1"/>
        </w:numPr>
        <w:spacing w:after="0" w:line="240" w:lineRule="auto"/>
        <w:outlineLvl w:val="0"/>
        <w:rPr>
          <w:rFonts w:cstheme="minorHAnsi"/>
          <w:b/>
          <w:sz w:val="28"/>
          <w:szCs w:val="28"/>
        </w:rPr>
        <w:sectPr w:rsidR="00B42CC1" w:rsidRPr="001722F6" w:rsidSect="00D55BC0">
          <w:footerReference w:type="default" r:id="rId10"/>
          <w:pgSz w:w="16838" w:h="11906" w:orient="landscape"/>
          <w:pgMar w:top="1440" w:right="1440" w:bottom="1440" w:left="1440" w:header="709" w:footer="709" w:gutter="0"/>
          <w:cols w:space="708"/>
          <w:docGrid w:linePitch="360"/>
        </w:sectPr>
      </w:pPr>
      <w:bookmarkStart w:id="4" w:name="_Hlk516481728"/>
    </w:p>
    <w:p w14:paraId="1AEC5B17" w14:textId="77777777" w:rsidR="000D1517" w:rsidRPr="001722F6" w:rsidRDefault="00F228B0" w:rsidP="00B21B0B">
      <w:pPr>
        <w:pStyle w:val="Heading2"/>
        <w:rPr>
          <w:rFonts w:ascii="Open Sans" w:hAnsi="Open Sans" w:cs="Open Sans"/>
          <w:color w:val="002060"/>
          <w:sz w:val="24"/>
        </w:rPr>
      </w:pPr>
      <w:r w:rsidRPr="001722F6">
        <w:rPr>
          <w:rFonts w:ascii="Open Sans" w:hAnsi="Open Sans" w:cs="Open Sans"/>
          <w:color w:val="002060"/>
          <w:sz w:val="24"/>
        </w:rPr>
        <w:lastRenderedPageBreak/>
        <w:t xml:space="preserve">Academic and clinical teaching staff </w:t>
      </w:r>
      <w:r w:rsidR="001333B9" w:rsidRPr="001722F6">
        <w:rPr>
          <w:rFonts w:ascii="Open Sans" w:hAnsi="Open Sans" w:cs="Open Sans"/>
          <w:color w:val="002060"/>
          <w:sz w:val="24"/>
        </w:rPr>
        <w:t xml:space="preserve">are </w:t>
      </w:r>
      <w:r w:rsidRPr="001722F6">
        <w:rPr>
          <w:rFonts w:ascii="Open Sans" w:hAnsi="Open Sans" w:cs="Open Sans"/>
          <w:color w:val="002060"/>
          <w:sz w:val="24"/>
        </w:rPr>
        <w:t xml:space="preserve">suitably qualified and competent for their roles.  </w:t>
      </w:r>
    </w:p>
    <w:p w14:paraId="786F5366" w14:textId="77777777" w:rsidR="00F228B0" w:rsidRPr="001722F6" w:rsidRDefault="00F228B0" w:rsidP="00561A30">
      <w:pPr>
        <w:rPr>
          <w:lang w:eastAsia="en-NZ"/>
        </w:rPr>
      </w:pPr>
    </w:p>
    <w:bookmarkEnd w:id="4"/>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97"/>
        <w:gridCol w:w="6761"/>
      </w:tblGrid>
      <w:tr w:rsidR="00AB50F6" w:rsidRPr="001722F6" w14:paraId="6E758C6D" w14:textId="77777777" w:rsidTr="00AB50F6">
        <w:trPr>
          <w:tblHeader/>
        </w:trPr>
        <w:tc>
          <w:tcPr>
            <w:tcW w:w="2578" w:type="pct"/>
            <w:tcBorders>
              <w:top w:val="nil"/>
              <w:left w:val="nil"/>
              <w:bottom w:val="nil"/>
              <w:right w:val="nil"/>
            </w:tcBorders>
            <w:shd w:val="clear" w:color="auto" w:fill="0070C0"/>
          </w:tcPr>
          <w:p w14:paraId="61DF6C49" w14:textId="77777777" w:rsidR="00AB50F6" w:rsidRPr="001722F6" w:rsidRDefault="00AB50F6" w:rsidP="00B42CC1">
            <w:pPr>
              <w:rPr>
                <w:rFonts w:ascii="Open Sans" w:hAnsi="Open Sans" w:cs="Open Sans"/>
                <w:lang w:eastAsia="en-NZ"/>
              </w:rPr>
            </w:pPr>
          </w:p>
        </w:tc>
        <w:tc>
          <w:tcPr>
            <w:tcW w:w="2422" w:type="pct"/>
            <w:tcBorders>
              <w:top w:val="nil"/>
              <w:left w:val="nil"/>
              <w:bottom w:val="nil"/>
              <w:right w:val="nil"/>
            </w:tcBorders>
            <w:shd w:val="clear" w:color="auto" w:fill="0070C0"/>
          </w:tcPr>
          <w:p w14:paraId="5AD43E3B" w14:textId="77777777" w:rsidR="00AB50F6" w:rsidRPr="001722F6" w:rsidRDefault="00AB50F6" w:rsidP="00B42CC1">
            <w:pPr>
              <w:jc w:val="center"/>
              <w:rPr>
                <w:rFonts w:ascii="Open Sans" w:hAnsi="Open Sans" w:cs="Open Sans"/>
                <w:b/>
                <w:color w:val="FFFFFF" w:themeColor="background1"/>
                <w:szCs w:val="22"/>
              </w:rPr>
            </w:pPr>
            <w:r w:rsidRPr="001722F6">
              <w:rPr>
                <w:rFonts w:ascii="Open Sans" w:hAnsi="Open Sans" w:cs="Open Sans"/>
                <w:b/>
                <w:color w:val="FFFFFF" w:themeColor="background1"/>
                <w:szCs w:val="22"/>
              </w:rPr>
              <w:t>Panel Assessment</w:t>
            </w:r>
          </w:p>
          <w:p w14:paraId="1B6435ED" w14:textId="77777777" w:rsidR="00AB50F6" w:rsidRPr="001722F6" w:rsidRDefault="00AB50F6" w:rsidP="00B42CC1">
            <w:pPr>
              <w:jc w:val="center"/>
              <w:rPr>
                <w:rFonts w:ascii="Open Sans" w:hAnsi="Open Sans" w:cs="Open Sans"/>
                <w:b/>
                <w:color w:val="FFFFFF" w:themeColor="background1"/>
                <w:szCs w:val="22"/>
              </w:rPr>
            </w:pPr>
          </w:p>
        </w:tc>
      </w:tr>
      <w:tr w:rsidR="00AB50F6" w:rsidRPr="001722F6" w14:paraId="59A915BC" w14:textId="77777777" w:rsidTr="00AB50F6">
        <w:tc>
          <w:tcPr>
            <w:tcW w:w="2578" w:type="pct"/>
            <w:tcBorders>
              <w:top w:val="nil"/>
            </w:tcBorders>
          </w:tcPr>
          <w:p w14:paraId="2E992ECE" w14:textId="20632508" w:rsidR="00AB50F6" w:rsidRPr="001722F6" w:rsidRDefault="00AB50F6" w:rsidP="00F95790">
            <w:pPr>
              <w:pStyle w:val="ListParagraph"/>
              <w:numPr>
                <w:ilvl w:val="1"/>
                <w:numId w:val="34"/>
              </w:numPr>
              <w:rPr>
                <w:rFonts w:ascii="Open Sans" w:hAnsi="Open Sans" w:cs="Open Sans"/>
                <w:szCs w:val="22"/>
              </w:rPr>
            </w:pPr>
            <w:r w:rsidRPr="001722F6">
              <w:rPr>
                <w:rFonts w:ascii="Open Sans" w:hAnsi="Open Sans" w:cs="Open Sans"/>
                <w:szCs w:val="22"/>
              </w:rPr>
              <w:t xml:space="preserve">The Head of Nursing is a registered nurse with a current practising certificate, holds a relevant postgraduate qualification, maintains active involvement in the nursing profession and has strong engagement with contemporary nursing education and research. </w:t>
            </w:r>
          </w:p>
          <w:p w14:paraId="45A55C64" w14:textId="77777777" w:rsidR="00AB50F6" w:rsidRPr="001722F6" w:rsidRDefault="00AB50F6" w:rsidP="004E7E31">
            <w:pPr>
              <w:spacing w:line="276" w:lineRule="auto"/>
              <w:rPr>
                <w:rFonts w:ascii="Open Sans" w:hAnsi="Open Sans" w:cs="Open Sans"/>
                <w:szCs w:val="22"/>
              </w:rPr>
            </w:pPr>
          </w:p>
        </w:tc>
        <w:tc>
          <w:tcPr>
            <w:tcW w:w="2422" w:type="pct"/>
            <w:tcBorders>
              <w:top w:val="nil"/>
            </w:tcBorders>
          </w:tcPr>
          <w:p w14:paraId="747578D2" w14:textId="39AD5B6B" w:rsidR="00AB50F6" w:rsidRPr="001722F6" w:rsidRDefault="00AB50F6" w:rsidP="009C72BD">
            <w:pPr>
              <w:rPr>
                <w:rFonts w:ascii="Open Sans" w:hAnsi="Open Sans" w:cs="Open Sans"/>
                <w:szCs w:val="22"/>
              </w:rPr>
            </w:pPr>
          </w:p>
        </w:tc>
      </w:tr>
      <w:tr w:rsidR="00AB50F6" w:rsidRPr="001722F6" w14:paraId="4A0F126C" w14:textId="77777777" w:rsidTr="00AB50F6">
        <w:tc>
          <w:tcPr>
            <w:tcW w:w="2578" w:type="pct"/>
          </w:tcPr>
          <w:p w14:paraId="46B3BA78" w14:textId="38BCB5B1" w:rsidR="00AB50F6" w:rsidRPr="001722F6" w:rsidRDefault="00AB50F6" w:rsidP="00F95790">
            <w:pPr>
              <w:pStyle w:val="ListParagraph"/>
              <w:numPr>
                <w:ilvl w:val="1"/>
                <w:numId w:val="34"/>
              </w:numPr>
              <w:rPr>
                <w:rFonts w:ascii="Open Sans" w:hAnsi="Open Sans" w:cs="Open Sans"/>
                <w:szCs w:val="22"/>
              </w:rPr>
            </w:pPr>
            <w:r w:rsidRPr="001722F6">
              <w:rPr>
                <w:rFonts w:ascii="Open Sans" w:hAnsi="Open Sans" w:cs="Open Sans"/>
                <w:szCs w:val="22"/>
              </w:rPr>
              <w:t xml:space="preserve">The coordinator of the programme/s is a registered nurse who holds a current practising certificate and a relevant postgraduate qualification. The coordinator has authority and responsibility for decision making regarding student entry, delivery and ongoing development of the programme and student progress </w:t>
            </w:r>
            <w:proofErr w:type="gramStart"/>
            <w:r w:rsidRPr="001722F6">
              <w:rPr>
                <w:rFonts w:ascii="Open Sans" w:hAnsi="Open Sans" w:cs="Open Sans"/>
                <w:szCs w:val="22"/>
              </w:rPr>
              <w:t>concerns</w:t>
            </w:r>
            <w:proofErr w:type="gramEnd"/>
          </w:p>
          <w:p w14:paraId="78055A04" w14:textId="77777777" w:rsidR="00AB50F6" w:rsidRPr="001722F6" w:rsidRDefault="00AB50F6" w:rsidP="004E7E31">
            <w:pPr>
              <w:spacing w:line="276" w:lineRule="auto"/>
              <w:rPr>
                <w:rFonts w:ascii="Open Sans" w:hAnsi="Open Sans" w:cs="Open Sans"/>
                <w:szCs w:val="22"/>
              </w:rPr>
            </w:pPr>
          </w:p>
        </w:tc>
        <w:tc>
          <w:tcPr>
            <w:tcW w:w="2422" w:type="pct"/>
          </w:tcPr>
          <w:p w14:paraId="21796B1E" w14:textId="4A98E74B" w:rsidR="00AB50F6" w:rsidRPr="001722F6" w:rsidRDefault="00AB50F6" w:rsidP="00B42CC1">
            <w:pPr>
              <w:jc w:val="center"/>
              <w:rPr>
                <w:rFonts w:ascii="Open Sans" w:hAnsi="Open Sans" w:cs="Open Sans"/>
                <w:szCs w:val="22"/>
              </w:rPr>
            </w:pPr>
          </w:p>
        </w:tc>
      </w:tr>
      <w:tr w:rsidR="00AB50F6" w:rsidRPr="001722F6" w14:paraId="4FF502E4" w14:textId="77777777" w:rsidTr="00AB50F6">
        <w:tc>
          <w:tcPr>
            <w:tcW w:w="2578" w:type="pct"/>
          </w:tcPr>
          <w:p w14:paraId="3F429FBD" w14:textId="666C4D8E" w:rsidR="00AB50F6" w:rsidRPr="001722F6" w:rsidRDefault="00AB50F6" w:rsidP="00F95790">
            <w:pPr>
              <w:pStyle w:val="ListParagraph"/>
              <w:numPr>
                <w:ilvl w:val="1"/>
                <w:numId w:val="34"/>
              </w:numPr>
              <w:rPr>
                <w:rFonts w:ascii="Open Sans" w:hAnsi="Open Sans" w:cs="Open Sans"/>
                <w:szCs w:val="22"/>
              </w:rPr>
            </w:pPr>
            <w:r w:rsidRPr="001722F6">
              <w:rPr>
                <w:rFonts w:ascii="Open Sans" w:hAnsi="Open Sans" w:cs="Open Sans"/>
                <w:szCs w:val="22"/>
              </w:rPr>
              <w:t>Staff have relevant clinical and academic qualifications and experience. Clinical teaching staff hold current practicing certificates.</w:t>
            </w:r>
          </w:p>
          <w:p w14:paraId="79F6DBB7" w14:textId="77777777" w:rsidR="00AB50F6" w:rsidRPr="001722F6" w:rsidRDefault="00AB50F6" w:rsidP="004E7E31">
            <w:pPr>
              <w:pStyle w:val="ListParagraph"/>
              <w:spacing w:line="276" w:lineRule="auto"/>
              <w:ind w:left="357"/>
              <w:rPr>
                <w:rFonts w:ascii="Open Sans" w:hAnsi="Open Sans" w:cs="Open Sans"/>
                <w:szCs w:val="22"/>
              </w:rPr>
            </w:pPr>
          </w:p>
        </w:tc>
        <w:tc>
          <w:tcPr>
            <w:tcW w:w="2422" w:type="pct"/>
          </w:tcPr>
          <w:p w14:paraId="7D7A17EE" w14:textId="66EE16C3" w:rsidR="00AB50F6" w:rsidRPr="001722F6" w:rsidRDefault="00AB50F6" w:rsidP="009C72BD">
            <w:pPr>
              <w:rPr>
                <w:rFonts w:ascii="Open Sans" w:hAnsi="Open Sans" w:cs="Open Sans"/>
                <w:szCs w:val="22"/>
              </w:rPr>
            </w:pPr>
          </w:p>
        </w:tc>
      </w:tr>
      <w:tr w:rsidR="00AB50F6" w:rsidRPr="001722F6" w14:paraId="31AE9CA8" w14:textId="77777777" w:rsidTr="00AB50F6">
        <w:trPr>
          <w:cantSplit/>
        </w:trPr>
        <w:tc>
          <w:tcPr>
            <w:tcW w:w="2578" w:type="pct"/>
          </w:tcPr>
          <w:p w14:paraId="057CC15E" w14:textId="77777777" w:rsidR="00AB50F6" w:rsidRPr="001722F6" w:rsidRDefault="00AB50F6" w:rsidP="00F95790">
            <w:pPr>
              <w:pStyle w:val="ListParagraph"/>
              <w:numPr>
                <w:ilvl w:val="1"/>
                <w:numId w:val="34"/>
              </w:numPr>
              <w:rPr>
                <w:rFonts w:ascii="Open Sans" w:hAnsi="Open Sans" w:cs="Open Sans"/>
                <w:szCs w:val="22"/>
              </w:rPr>
            </w:pPr>
            <w:r w:rsidRPr="001722F6">
              <w:rPr>
                <w:rFonts w:ascii="Open Sans" w:hAnsi="Open Sans" w:cs="Open Sans"/>
                <w:szCs w:val="22"/>
              </w:rPr>
              <w:t xml:space="preserve">Academic staff members who are not nurses have qualifications and experience that are directly relevant to the subject/s they are teaching. </w:t>
            </w:r>
          </w:p>
          <w:p w14:paraId="1E12F324" w14:textId="77777777" w:rsidR="00AB50F6" w:rsidRPr="001722F6" w:rsidRDefault="00AB50F6" w:rsidP="004E7E31">
            <w:pPr>
              <w:spacing w:line="276" w:lineRule="auto"/>
              <w:ind w:left="720" w:hanging="720"/>
              <w:rPr>
                <w:rFonts w:ascii="Open Sans" w:hAnsi="Open Sans" w:cs="Open Sans"/>
                <w:lang w:eastAsia="en-NZ"/>
              </w:rPr>
            </w:pPr>
          </w:p>
        </w:tc>
        <w:tc>
          <w:tcPr>
            <w:tcW w:w="2422" w:type="pct"/>
          </w:tcPr>
          <w:p w14:paraId="3F7975F2" w14:textId="3E9297F9" w:rsidR="00AB50F6" w:rsidRPr="001722F6" w:rsidRDefault="00AB50F6" w:rsidP="009C72BD">
            <w:pPr>
              <w:rPr>
                <w:rFonts w:ascii="Open Sans" w:hAnsi="Open Sans" w:cs="Open Sans"/>
                <w:szCs w:val="22"/>
              </w:rPr>
            </w:pPr>
          </w:p>
        </w:tc>
      </w:tr>
      <w:tr w:rsidR="00AB50F6" w:rsidRPr="001722F6" w14:paraId="0EA5139B" w14:textId="77777777" w:rsidTr="00AB50F6">
        <w:tc>
          <w:tcPr>
            <w:tcW w:w="2578" w:type="pct"/>
          </w:tcPr>
          <w:p w14:paraId="12BCA769" w14:textId="77777777" w:rsidR="00AB50F6" w:rsidRPr="001722F6" w:rsidRDefault="00AB50F6" w:rsidP="00F95790">
            <w:pPr>
              <w:pStyle w:val="ListParagraph"/>
              <w:numPr>
                <w:ilvl w:val="1"/>
                <w:numId w:val="34"/>
              </w:numPr>
              <w:rPr>
                <w:rFonts w:ascii="Open Sans" w:hAnsi="Open Sans" w:cs="Open Sans"/>
                <w:szCs w:val="22"/>
              </w:rPr>
            </w:pPr>
            <w:r w:rsidRPr="001722F6">
              <w:rPr>
                <w:rFonts w:ascii="Open Sans" w:hAnsi="Open Sans" w:cs="Open Sans"/>
                <w:szCs w:val="22"/>
              </w:rPr>
              <w:t xml:space="preserve">Academic mentors for each student’s practice experience are registered nurses or nurse practitioners with expertise in the </w:t>
            </w:r>
            <w:r w:rsidRPr="001722F6">
              <w:rPr>
                <w:rFonts w:ascii="Open Sans" w:hAnsi="Open Sans" w:cs="Open Sans"/>
                <w:szCs w:val="22"/>
              </w:rPr>
              <w:lastRenderedPageBreak/>
              <w:t xml:space="preserve">relevant clinical practice area and an academic qualification in education or equivalent learning and teaching experience. </w:t>
            </w:r>
          </w:p>
          <w:p w14:paraId="6A6F1A78" w14:textId="77777777" w:rsidR="00AB50F6" w:rsidRPr="001722F6" w:rsidRDefault="00AB50F6" w:rsidP="004E7E31">
            <w:pPr>
              <w:pStyle w:val="ListParagraph"/>
              <w:spacing w:line="276" w:lineRule="auto"/>
              <w:ind w:left="357"/>
              <w:rPr>
                <w:rFonts w:ascii="Open Sans" w:hAnsi="Open Sans" w:cs="Open Sans"/>
                <w:szCs w:val="22"/>
              </w:rPr>
            </w:pPr>
          </w:p>
        </w:tc>
        <w:tc>
          <w:tcPr>
            <w:tcW w:w="2422" w:type="pct"/>
          </w:tcPr>
          <w:p w14:paraId="68BF5176" w14:textId="18DCEDFF" w:rsidR="00AB50F6" w:rsidRPr="001722F6" w:rsidRDefault="00AB50F6" w:rsidP="009C72BD">
            <w:pPr>
              <w:rPr>
                <w:rFonts w:ascii="Open Sans" w:hAnsi="Open Sans" w:cs="Open Sans"/>
                <w:szCs w:val="22"/>
              </w:rPr>
            </w:pPr>
          </w:p>
        </w:tc>
      </w:tr>
      <w:tr w:rsidR="00AB50F6" w:rsidRPr="001722F6" w14:paraId="4DA877BE" w14:textId="77777777" w:rsidTr="00AB50F6">
        <w:tc>
          <w:tcPr>
            <w:tcW w:w="2578" w:type="pct"/>
          </w:tcPr>
          <w:p w14:paraId="6DEDDED2" w14:textId="77777777" w:rsidR="00AB50F6" w:rsidRPr="001722F6" w:rsidRDefault="00AB50F6" w:rsidP="00F95790">
            <w:pPr>
              <w:pStyle w:val="ListParagraph"/>
              <w:numPr>
                <w:ilvl w:val="1"/>
                <w:numId w:val="34"/>
              </w:numPr>
              <w:rPr>
                <w:rFonts w:ascii="Open Sans" w:hAnsi="Open Sans" w:cs="Open Sans"/>
                <w:szCs w:val="22"/>
                <w:lang w:eastAsia="en-NZ"/>
              </w:rPr>
            </w:pPr>
            <w:r w:rsidRPr="001722F6">
              <w:rPr>
                <w:rFonts w:ascii="Open Sans" w:hAnsi="Open Sans" w:cs="Open Sans"/>
                <w:szCs w:val="22"/>
              </w:rPr>
              <w:t xml:space="preserve">Academic staff are engaged in research, </w:t>
            </w:r>
            <w:proofErr w:type="gramStart"/>
            <w:r w:rsidRPr="001722F6">
              <w:rPr>
                <w:rFonts w:ascii="Open Sans" w:hAnsi="Open Sans" w:cs="Open Sans"/>
                <w:szCs w:val="22"/>
              </w:rPr>
              <w:t>scholarship</w:t>
            </w:r>
            <w:proofErr w:type="gramEnd"/>
            <w:r w:rsidRPr="001722F6">
              <w:rPr>
                <w:rFonts w:ascii="Open Sans" w:hAnsi="Open Sans" w:cs="Open Sans"/>
                <w:szCs w:val="22"/>
              </w:rPr>
              <w:t xml:space="preserve"> and the generation of new knowledge. Areas of interest, publications, </w:t>
            </w:r>
            <w:proofErr w:type="gramStart"/>
            <w:r w:rsidRPr="001722F6">
              <w:rPr>
                <w:rFonts w:ascii="Open Sans" w:hAnsi="Open Sans" w:cs="Open Sans"/>
                <w:szCs w:val="22"/>
              </w:rPr>
              <w:t>grants</w:t>
            </w:r>
            <w:proofErr w:type="gramEnd"/>
            <w:r w:rsidRPr="001722F6">
              <w:rPr>
                <w:rFonts w:ascii="Open Sans" w:hAnsi="Open Sans" w:cs="Open Sans"/>
                <w:szCs w:val="22"/>
              </w:rPr>
              <w:t xml:space="preserve"> and conference papers are documented.</w:t>
            </w:r>
          </w:p>
          <w:p w14:paraId="598A235C" w14:textId="77777777" w:rsidR="00AB50F6" w:rsidRPr="001722F6" w:rsidRDefault="00AB50F6" w:rsidP="004E7E31">
            <w:pPr>
              <w:spacing w:line="276" w:lineRule="auto"/>
              <w:rPr>
                <w:rFonts w:ascii="Open Sans" w:hAnsi="Open Sans" w:cs="Open Sans"/>
                <w:szCs w:val="22"/>
                <w:lang w:eastAsia="en-NZ"/>
              </w:rPr>
            </w:pPr>
          </w:p>
        </w:tc>
        <w:tc>
          <w:tcPr>
            <w:tcW w:w="2422" w:type="pct"/>
          </w:tcPr>
          <w:p w14:paraId="22D12C98" w14:textId="77777777" w:rsidR="00AB50F6" w:rsidRPr="001722F6" w:rsidRDefault="00AB50F6" w:rsidP="009C72BD">
            <w:pPr>
              <w:rPr>
                <w:rFonts w:ascii="Open Sans" w:hAnsi="Open Sans" w:cs="Open Sans"/>
                <w:szCs w:val="22"/>
              </w:rPr>
            </w:pPr>
          </w:p>
        </w:tc>
      </w:tr>
      <w:tr w:rsidR="00AB50F6" w:rsidRPr="001722F6" w14:paraId="101A2B8B" w14:textId="77777777" w:rsidTr="00AB50F6">
        <w:tc>
          <w:tcPr>
            <w:tcW w:w="2578" w:type="pct"/>
          </w:tcPr>
          <w:p w14:paraId="453932C6" w14:textId="77777777" w:rsidR="00AB50F6" w:rsidRPr="001722F6" w:rsidRDefault="00AB50F6" w:rsidP="00F95790">
            <w:pPr>
              <w:pStyle w:val="ListParagraph"/>
              <w:numPr>
                <w:ilvl w:val="1"/>
                <w:numId w:val="34"/>
              </w:numPr>
              <w:rPr>
                <w:rFonts w:ascii="Open Sans" w:hAnsi="Open Sans" w:cs="Open Sans"/>
                <w:szCs w:val="22"/>
              </w:rPr>
            </w:pPr>
            <w:r w:rsidRPr="001722F6">
              <w:rPr>
                <w:rFonts w:ascii="Open Sans" w:hAnsi="Open Sans" w:cs="Open Sans"/>
                <w:szCs w:val="22"/>
              </w:rPr>
              <w:t>Regular reviews of staff performance and development needs are in place.</w:t>
            </w:r>
          </w:p>
          <w:p w14:paraId="53069A86" w14:textId="723DBAEE" w:rsidR="00AB50F6" w:rsidRPr="001722F6" w:rsidRDefault="00AB50F6" w:rsidP="00505423">
            <w:pPr>
              <w:pStyle w:val="ListParagraph"/>
              <w:rPr>
                <w:rFonts w:ascii="Open Sans" w:hAnsi="Open Sans" w:cs="Open Sans"/>
                <w:szCs w:val="22"/>
              </w:rPr>
            </w:pPr>
          </w:p>
        </w:tc>
        <w:tc>
          <w:tcPr>
            <w:tcW w:w="2422" w:type="pct"/>
          </w:tcPr>
          <w:p w14:paraId="2B3E4CEF" w14:textId="6EA30E80" w:rsidR="00AB50F6" w:rsidRPr="001722F6" w:rsidRDefault="00AB50F6" w:rsidP="009C72BD">
            <w:pPr>
              <w:rPr>
                <w:rFonts w:ascii="Open Sans" w:hAnsi="Open Sans" w:cs="Open Sans"/>
                <w:szCs w:val="22"/>
              </w:rPr>
            </w:pPr>
          </w:p>
        </w:tc>
      </w:tr>
    </w:tbl>
    <w:p w14:paraId="5705283F" w14:textId="77777777" w:rsidR="00706E97" w:rsidRPr="001722F6" w:rsidRDefault="00706E97" w:rsidP="00A54A1B">
      <w:pPr>
        <w:rPr>
          <w:rFonts w:cstheme="minorHAnsi"/>
          <w:szCs w:val="22"/>
        </w:rPr>
      </w:pPr>
    </w:p>
    <w:p w14:paraId="7BE5CDED" w14:textId="77777777" w:rsidR="000D6FC7" w:rsidRPr="001722F6" w:rsidRDefault="000D6FC7" w:rsidP="000D6FC7">
      <w:pPr>
        <w:rPr>
          <w:rFonts w:cstheme="minorHAnsi"/>
          <w:szCs w:val="22"/>
        </w:rPr>
        <w:sectPr w:rsidR="000D6FC7" w:rsidRPr="001722F6" w:rsidSect="00D55BC0">
          <w:pgSz w:w="16838" w:h="11906" w:orient="landscape"/>
          <w:pgMar w:top="1440" w:right="1440" w:bottom="1440" w:left="1440" w:header="709" w:footer="709" w:gutter="0"/>
          <w:cols w:space="708"/>
          <w:docGrid w:linePitch="360"/>
        </w:sectPr>
      </w:pPr>
    </w:p>
    <w:p w14:paraId="3A1A0385" w14:textId="77777777" w:rsidR="000D6FC7" w:rsidRPr="001722F6" w:rsidRDefault="00F228B0" w:rsidP="00B21B0B">
      <w:pPr>
        <w:pStyle w:val="Heading2"/>
        <w:rPr>
          <w:lang w:eastAsia="en-NZ"/>
        </w:rPr>
      </w:pPr>
      <w:bookmarkStart w:id="5" w:name="_Hlk516481786"/>
      <w:r w:rsidRPr="001722F6">
        <w:rPr>
          <w:rFonts w:ascii="Open Sans" w:hAnsi="Open Sans" w:cs="Open Sans"/>
          <w:color w:val="002060"/>
          <w:sz w:val="24"/>
        </w:rPr>
        <w:lastRenderedPageBreak/>
        <w:t>The programme content, structure and curriculum are specifically designed for the preparation of registered nurse prescribers and/or nurse practitioner candidates.</w:t>
      </w:r>
      <w:r w:rsidRPr="001722F6">
        <w:rPr>
          <w:lang w:eastAsia="en-NZ"/>
        </w:rPr>
        <w:t xml:space="preserve"> </w:t>
      </w:r>
    </w:p>
    <w:p w14:paraId="1305DA10" w14:textId="77777777" w:rsidR="00B21B0B" w:rsidRPr="001722F6" w:rsidRDefault="00B21B0B" w:rsidP="00B21B0B">
      <w:pPr>
        <w:rPr>
          <w:lang w:eastAsia="en-NZ"/>
        </w:rPr>
      </w:pPr>
    </w:p>
    <w:bookmarkEnd w:id="5"/>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66"/>
        <w:gridCol w:w="6792"/>
      </w:tblGrid>
      <w:tr w:rsidR="00AB50F6" w:rsidRPr="001722F6" w14:paraId="63B32765" w14:textId="77777777" w:rsidTr="00AB50F6">
        <w:trPr>
          <w:trHeight w:val="521"/>
          <w:tblHeader/>
        </w:trPr>
        <w:tc>
          <w:tcPr>
            <w:tcW w:w="2567" w:type="pct"/>
            <w:tcBorders>
              <w:top w:val="nil"/>
              <w:left w:val="nil"/>
              <w:bottom w:val="nil"/>
              <w:right w:val="nil"/>
            </w:tcBorders>
            <w:shd w:val="clear" w:color="auto" w:fill="0070C0"/>
          </w:tcPr>
          <w:p w14:paraId="628B5BFF" w14:textId="77777777" w:rsidR="00AB50F6" w:rsidRPr="001722F6" w:rsidRDefault="00AB50F6" w:rsidP="000D6FC7">
            <w:pPr>
              <w:spacing w:before="120" w:after="120" w:line="276" w:lineRule="auto"/>
              <w:contextualSpacing/>
              <w:jc w:val="both"/>
              <w:rPr>
                <w:rFonts w:ascii="Open Sans" w:eastAsia="Calibri" w:hAnsi="Open Sans" w:cs="Open Sans"/>
                <w:szCs w:val="22"/>
                <w:lang w:eastAsia="en-NZ"/>
              </w:rPr>
            </w:pPr>
          </w:p>
        </w:tc>
        <w:tc>
          <w:tcPr>
            <w:tcW w:w="2433" w:type="pct"/>
            <w:tcBorders>
              <w:top w:val="nil"/>
              <w:left w:val="nil"/>
              <w:bottom w:val="nil"/>
              <w:right w:val="nil"/>
            </w:tcBorders>
            <w:shd w:val="clear" w:color="auto" w:fill="0070C0"/>
          </w:tcPr>
          <w:p w14:paraId="39548998" w14:textId="77777777" w:rsidR="00AB50F6" w:rsidRPr="001722F6" w:rsidRDefault="00AB50F6" w:rsidP="000D6FC7">
            <w:pPr>
              <w:jc w:val="center"/>
              <w:rPr>
                <w:rFonts w:ascii="Open Sans" w:hAnsi="Open Sans" w:cs="Open Sans"/>
                <w:b/>
                <w:color w:val="FFFFFF" w:themeColor="background1"/>
                <w:szCs w:val="22"/>
              </w:rPr>
            </w:pPr>
            <w:r w:rsidRPr="001722F6">
              <w:rPr>
                <w:rFonts w:ascii="Open Sans" w:hAnsi="Open Sans" w:cs="Open Sans"/>
                <w:b/>
                <w:color w:val="FFFFFF" w:themeColor="background1"/>
                <w:szCs w:val="22"/>
              </w:rPr>
              <w:t>Panel Assessment</w:t>
            </w:r>
          </w:p>
          <w:p w14:paraId="7B2F6142" w14:textId="77777777" w:rsidR="00AB50F6" w:rsidRPr="001722F6" w:rsidRDefault="00AB50F6" w:rsidP="000D6FC7">
            <w:pPr>
              <w:jc w:val="center"/>
              <w:rPr>
                <w:rFonts w:ascii="Open Sans" w:hAnsi="Open Sans" w:cs="Open Sans"/>
                <w:b/>
                <w:color w:val="FFFFFF" w:themeColor="background1"/>
                <w:szCs w:val="22"/>
              </w:rPr>
            </w:pPr>
          </w:p>
        </w:tc>
      </w:tr>
      <w:tr w:rsidR="00AB50F6" w:rsidRPr="001722F6" w14:paraId="02B7A3D1" w14:textId="77777777" w:rsidTr="00AB50F6">
        <w:trPr>
          <w:trHeight w:val="998"/>
        </w:trPr>
        <w:tc>
          <w:tcPr>
            <w:tcW w:w="2567" w:type="pct"/>
            <w:tcBorders>
              <w:top w:val="nil"/>
            </w:tcBorders>
          </w:tcPr>
          <w:p w14:paraId="6AFB48CC" w14:textId="77777777" w:rsidR="00AB50F6" w:rsidRPr="001722F6" w:rsidRDefault="00AB50F6" w:rsidP="00811D7C">
            <w:pPr>
              <w:pStyle w:val="ListParagraph"/>
              <w:numPr>
                <w:ilvl w:val="1"/>
                <w:numId w:val="28"/>
              </w:numPr>
              <w:spacing w:before="120" w:after="120"/>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The nurse practitioner programme includes the postgraduate diploma in registered nurse prescribing. </w:t>
            </w:r>
          </w:p>
          <w:p w14:paraId="4524A4A8" w14:textId="77777777" w:rsidR="00AB50F6" w:rsidRPr="001722F6" w:rsidRDefault="00AB50F6" w:rsidP="006A573B">
            <w:pPr>
              <w:pStyle w:val="ListParagraph"/>
              <w:spacing w:before="120" w:after="120"/>
              <w:ind w:left="357"/>
              <w:rPr>
                <w:rFonts w:ascii="Open Sans" w:eastAsia="Times New Roman" w:hAnsi="Open Sans" w:cs="Open Sans"/>
                <w:szCs w:val="22"/>
                <w:lang w:eastAsia="en-NZ"/>
              </w:rPr>
            </w:pPr>
          </w:p>
        </w:tc>
        <w:tc>
          <w:tcPr>
            <w:tcW w:w="2433" w:type="pct"/>
            <w:tcBorders>
              <w:top w:val="nil"/>
            </w:tcBorders>
          </w:tcPr>
          <w:p w14:paraId="72675F15" w14:textId="00702D8E" w:rsidR="00AB50F6" w:rsidRPr="001722F6" w:rsidRDefault="00AB50F6" w:rsidP="00D1379C">
            <w:pPr>
              <w:rPr>
                <w:rFonts w:ascii="Open Sans" w:hAnsi="Open Sans" w:cs="Open Sans"/>
                <w:szCs w:val="22"/>
              </w:rPr>
            </w:pPr>
          </w:p>
        </w:tc>
      </w:tr>
      <w:tr w:rsidR="00AB50F6" w:rsidRPr="001722F6" w14:paraId="0CD13A81" w14:textId="77777777" w:rsidTr="00AB50F6">
        <w:trPr>
          <w:trHeight w:val="998"/>
        </w:trPr>
        <w:tc>
          <w:tcPr>
            <w:tcW w:w="2567" w:type="pct"/>
          </w:tcPr>
          <w:p w14:paraId="5A142DB7" w14:textId="77777777" w:rsidR="00AB50F6" w:rsidRPr="001722F6" w:rsidRDefault="00AB50F6" w:rsidP="00811D7C">
            <w:pPr>
              <w:pStyle w:val="ListParagraph"/>
              <w:numPr>
                <w:ilvl w:val="1"/>
                <w:numId w:val="28"/>
              </w:numPr>
              <w:spacing w:before="120" w:after="120"/>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The programme is based on national health priorities and contemporary healthcare and practice trends and underpinned by current research and scholarship in nursing, pharmacology, prescribing, </w:t>
            </w:r>
            <w:proofErr w:type="gramStart"/>
            <w:r w:rsidRPr="001722F6">
              <w:rPr>
                <w:rFonts w:ascii="Open Sans" w:eastAsia="Times New Roman" w:hAnsi="Open Sans" w:cs="Open Sans"/>
                <w:szCs w:val="22"/>
                <w:lang w:eastAsia="en-NZ"/>
              </w:rPr>
              <w:t>education</w:t>
            </w:r>
            <w:proofErr w:type="gramEnd"/>
            <w:r w:rsidRPr="001722F6">
              <w:rPr>
                <w:rFonts w:ascii="Open Sans" w:eastAsia="Times New Roman" w:hAnsi="Open Sans" w:cs="Open Sans"/>
                <w:szCs w:val="22"/>
                <w:lang w:eastAsia="en-NZ"/>
              </w:rPr>
              <w:t xml:space="preserve"> and health. </w:t>
            </w:r>
          </w:p>
          <w:p w14:paraId="2640092E" w14:textId="3EB696EE" w:rsidR="00AB50F6" w:rsidRPr="001722F6" w:rsidRDefault="00AB50F6" w:rsidP="00FF4965">
            <w:pPr>
              <w:spacing w:before="120" w:after="120" w:line="276" w:lineRule="auto"/>
              <w:ind w:left="720"/>
              <w:rPr>
                <w:rFonts w:ascii="Open Sans" w:eastAsia="Times New Roman" w:hAnsi="Open Sans" w:cs="Open Sans"/>
                <w:szCs w:val="22"/>
                <w:lang w:eastAsia="en-NZ"/>
              </w:rPr>
            </w:pPr>
            <w:r w:rsidRPr="001722F6">
              <w:rPr>
                <w:rFonts w:ascii="Open Sans" w:eastAsia="Times New Roman" w:hAnsi="Open Sans" w:cs="Open Sans"/>
                <w:i/>
                <w:szCs w:val="22"/>
                <w:lang w:eastAsia="en-NZ"/>
              </w:rPr>
              <w:t>See 3.10.2 for RN prescribing and 3.11.4 for master’s graduates.</w:t>
            </w:r>
          </w:p>
        </w:tc>
        <w:tc>
          <w:tcPr>
            <w:tcW w:w="2433" w:type="pct"/>
          </w:tcPr>
          <w:p w14:paraId="1562DD51" w14:textId="6A90472C" w:rsidR="00AB50F6" w:rsidRPr="001722F6" w:rsidRDefault="00AB50F6" w:rsidP="00D1379C">
            <w:pPr>
              <w:rPr>
                <w:rFonts w:ascii="Open Sans" w:hAnsi="Open Sans" w:cs="Open Sans"/>
                <w:szCs w:val="22"/>
              </w:rPr>
            </w:pPr>
          </w:p>
        </w:tc>
      </w:tr>
      <w:tr w:rsidR="00AB50F6" w:rsidRPr="001722F6" w14:paraId="792CE00E" w14:textId="77777777" w:rsidTr="00AB50F6">
        <w:trPr>
          <w:trHeight w:val="998"/>
        </w:trPr>
        <w:tc>
          <w:tcPr>
            <w:tcW w:w="2567" w:type="pct"/>
          </w:tcPr>
          <w:p w14:paraId="51BE24AE" w14:textId="515BB59C" w:rsidR="00AB50F6" w:rsidRPr="001722F6" w:rsidRDefault="00AB50F6" w:rsidP="00D1379C">
            <w:pPr>
              <w:pStyle w:val="ListParagraph"/>
              <w:numPr>
                <w:ilvl w:val="1"/>
                <w:numId w:val="28"/>
              </w:numPr>
              <w:spacing w:before="120" w:after="120"/>
              <w:rPr>
                <w:rFonts w:ascii="Open Sans" w:hAnsi="Open Sans" w:cs="Open Sans"/>
                <w:szCs w:val="22"/>
              </w:rPr>
            </w:pPr>
            <w:r w:rsidRPr="001722F6">
              <w:rPr>
                <w:rFonts w:ascii="Open Sans" w:hAnsi="Open Sans" w:cs="Open Sans"/>
                <w:szCs w:val="22"/>
              </w:rPr>
              <w:t>The programme incorporates a wide range of innovative and emerging methods of learning and teaching. The modes of delivery and the learning and teaching methods are described.</w:t>
            </w:r>
          </w:p>
          <w:p w14:paraId="0691FB6F" w14:textId="77777777" w:rsidR="00AB50F6" w:rsidRPr="001722F6" w:rsidRDefault="00AB50F6" w:rsidP="006A573B">
            <w:pPr>
              <w:spacing w:before="120" w:after="120" w:line="276" w:lineRule="auto"/>
              <w:ind w:left="357"/>
              <w:rPr>
                <w:rFonts w:ascii="Open Sans" w:eastAsia="Times New Roman" w:hAnsi="Open Sans" w:cs="Open Sans"/>
                <w:szCs w:val="22"/>
                <w:lang w:eastAsia="en-NZ"/>
              </w:rPr>
            </w:pPr>
          </w:p>
        </w:tc>
        <w:tc>
          <w:tcPr>
            <w:tcW w:w="2433" w:type="pct"/>
          </w:tcPr>
          <w:p w14:paraId="2AF44CA3" w14:textId="3C0751BB" w:rsidR="00AB50F6" w:rsidRPr="001722F6" w:rsidRDefault="00AB50F6" w:rsidP="00A77862">
            <w:pPr>
              <w:rPr>
                <w:rFonts w:ascii="Open Sans" w:hAnsi="Open Sans" w:cs="Open Sans"/>
                <w:szCs w:val="22"/>
              </w:rPr>
            </w:pPr>
          </w:p>
        </w:tc>
      </w:tr>
      <w:tr w:rsidR="00AB50F6" w:rsidRPr="001722F6" w14:paraId="69FA3D2C" w14:textId="77777777" w:rsidTr="00AB50F6">
        <w:trPr>
          <w:trHeight w:val="998"/>
        </w:trPr>
        <w:tc>
          <w:tcPr>
            <w:tcW w:w="2567" w:type="pct"/>
          </w:tcPr>
          <w:p w14:paraId="499C66EE" w14:textId="77777777" w:rsidR="00AB50F6" w:rsidRPr="001722F6" w:rsidRDefault="00AB50F6" w:rsidP="00D1379C">
            <w:pPr>
              <w:pStyle w:val="ListParagraph"/>
              <w:numPr>
                <w:ilvl w:val="1"/>
                <w:numId w:val="28"/>
              </w:numPr>
              <w:spacing w:before="120" w:after="120"/>
              <w:rPr>
                <w:rFonts w:ascii="Open Sans" w:eastAsia="Times New Roman" w:hAnsi="Open Sans" w:cs="Open Sans"/>
                <w:szCs w:val="22"/>
                <w:lang w:eastAsia="en-NZ"/>
              </w:rPr>
            </w:pPr>
            <w:r w:rsidRPr="001722F6">
              <w:rPr>
                <w:rFonts w:ascii="Open Sans" w:hAnsi="Open Sans" w:cs="Open Sans"/>
                <w:szCs w:val="22"/>
              </w:rPr>
              <w:t>A curriculum map demonstrates the programme’s effectiveness in providing graduates with the professional attributes and competencies needed to practice.</w:t>
            </w:r>
          </w:p>
          <w:p w14:paraId="10259D65" w14:textId="77777777" w:rsidR="00AB50F6" w:rsidRPr="001722F6" w:rsidRDefault="00AB50F6" w:rsidP="00B21B0B">
            <w:pPr>
              <w:spacing w:before="120" w:after="120" w:line="276" w:lineRule="auto"/>
              <w:ind w:left="720"/>
              <w:rPr>
                <w:rFonts w:ascii="Open Sans" w:eastAsia="Times New Roman" w:hAnsi="Open Sans" w:cs="Open Sans"/>
                <w:szCs w:val="22"/>
                <w:lang w:eastAsia="en-NZ"/>
              </w:rPr>
            </w:pPr>
          </w:p>
        </w:tc>
        <w:tc>
          <w:tcPr>
            <w:tcW w:w="2433" w:type="pct"/>
          </w:tcPr>
          <w:p w14:paraId="1ACA9D1E" w14:textId="7FD743B4" w:rsidR="00AB50F6" w:rsidRPr="001722F6" w:rsidRDefault="00AB50F6" w:rsidP="00D1379C">
            <w:pPr>
              <w:rPr>
                <w:rFonts w:ascii="Open Sans" w:hAnsi="Open Sans" w:cs="Open Sans"/>
                <w:szCs w:val="22"/>
              </w:rPr>
            </w:pPr>
          </w:p>
        </w:tc>
      </w:tr>
      <w:tr w:rsidR="00AB50F6" w:rsidRPr="001722F6" w14:paraId="5D41E26F" w14:textId="77777777" w:rsidTr="00AB50F6">
        <w:trPr>
          <w:trHeight w:val="998"/>
        </w:trPr>
        <w:tc>
          <w:tcPr>
            <w:tcW w:w="2567" w:type="pct"/>
          </w:tcPr>
          <w:p w14:paraId="4009A071" w14:textId="77777777" w:rsidR="00AB50F6" w:rsidRPr="001722F6" w:rsidRDefault="00AB50F6" w:rsidP="00D1379C">
            <w:pPr>
              <w:pStyle w:val="ListParagraph"/>
              <w:numPr>
                <w:ilvl w:val="1"/>
                <w:numId w:val="28"/>
              </w:numPr>
              <w:spacing w:before="120" w:after="120"/>
              <w:rPr>
                <w:rFonts w:ascii="Open Sans" w:eastAsia="Times New Roman" w:hAnsi="Open Sans" w:cs="Open Sans"/>
                <w:szCs w:val="22"/>
                <w:lang w:eastAsia="en-NZ"/>
              </w:rPr>
            </w:pPr>
            <w:r w:rsidRPr="001722F6">
              <w:rPr>
                <w:rFonts w:ascii="Open Sans" w:eastAsia="Times New Roman" w:hAnsi="Open Sans" w:cs="Open Sans"/>
                <w:szCs w:val="22"/>
                <w:lang w:eastAsia="en-NZ"/>
              </w:rPr>
              <w:lastRenderedPageBreak/>
              <w:t>Students keep a clinical diary to record their practice experience and progress towards meeting learning outcomes and competencies.</w:t>
            </w:r>
          </w:p>
          <w:p w14:paraId="4C5CF8A0" w14:textId="77777777" w:rsidR="00AB50F6" w:rsidRPr="001722F6" w:rsidRDefault="00AB50F6" w:rsidP="00B21B0B">
            <w:pPr>
              <w:spacing w:before="120" w:after="120" w:line="276" w:lineRule="auto"/>
              <w:ind w:left="720"/>
              <w:rPr>
                <w:rFonts w:ascii="Open Sans" w:eastAsia="Times New Roman" w:hAnsi="Open Sans" w:cs="Open Sans"/>
                <w:szCs w:val="22"/>
                <w:lang w:eastAsia="en-NZ"/>
              </w:rPr>
            </w:pPr>
          </w:p>
        </w:tc>
        <w:tc>
          <w:tcPr>
            <w:tcW w:w="2433" w:type="pct"/>
          </w:tcPr>
          <w:p w14:paraId="3852D854" w14:textId="004D4941" w:rsidR="00AB50F6" w:rsidRPr="001722F6" w:rsidRDefault="00AB50F6" w:rsidP="00D1379C">
            <w:pPr>
              <w:rPr>
                <w:rFonts w:ascii="Open Sans" w:hAnsi="Open Sans" w:cs="Open Sans"/>
                <w:szCs w:val="22"/>
              </w:rPr>
            </w:pPr>
          </w:p>
        </w:tc>
      </w:tr>
      <w:tr w:rsidR="00AB50F6" w:rsidRPr="001722F6" w14:paraId="13EC5D02" w14:textId="77777777" w:rsidTr="00AB50F6">
        <w:trPr>
          <w:trHeight w:val="998"/>
        </w:trPr>
        <w:tc>
          <w:tcPr>
            <w:tcW w:w="2567" w:type="pct"/>
          </w:tcPr>
          <w:p w14:paraId="4398A6F3" w14:textId="77777777" w:rsidR="00AB50F6" w:rsidRPr="001722F6" w:rsidRDefault="00AB50F6" w:rsidP="00D1379C">
            <w:pPr>
              <w:pStyle w:val="ListParagraph"/>
              <w:numPr>
                <w:ilvl w:val="1"/>
                <w:numId w:val="28"/>
              </w:numPr>
              <w:spacing w:before="120" w:after="120"/>
              <w:rPr>
                <w:rFonts w:ascii="Open Sans" w:eastAsia="Times New Roman" w:hAnsi="Open Sans" w:cs="Open Sans"/>
                <w:szCs w:val="22"/>
                <w:lang w:eastAsia="en-NZ"/>
              </w:rPr>
            </w:pPr>
            <w:r w:rsidRPr="001722F6">
              <w:rPr>
                <w:rFonts w:ascii="Open Sans" w:eastAsia="Times New Roman" w:hAnsi="Open Sans" w:cs="Open Sans"/>
                <w:szCs w:val="22"/>
                <w:lang w:eastAsia="en-NZ"/>
              </w:rPr>
              <w:t>There is a management strategy to address risk in the clinical environments.</w:t>
            </w:r>
          </w:p>
          <w:p w14:paraId="52497DF6" w14:textId="77777777" w:rsidR="00AB50F6" w:rsidRPr="001722F6" w:rsidRDefault="00AB50F6" w:rsidP="00B21B0B">
            <w:pPr>
              <w:spacing w:before="120" w:after="120" w:line="276" w:lineRule="auto"/>
              <w:ind w:left="720"/>
              <w:jc w:val="both"/>
              <w:rPr>
                <w:rFonts w:ascii="Open Sans" w:eastAsia="Times New Roman" w:hAnsi="Open Sans" w:cs="Open Sans"/>
                <w:szCs w:val="22"/>
                <w:lang w:eastAsia="en-NZ"/>
              </w:rPr>
            </w:pPr>
          </w:p>
        </w:tc>
        <w:tc>
          <w:tcPr>
            <w:tcW w:w="2433" w:type="pct"/>
          </w:tcPr>
          <w:p w14:paraId="4B4E3FA4" w14:textId="2FFFF5A4" w:rsidR="00AB50F6" w:rsidRPr="001722F6" w:rsidRDefault="00AB50F6" w:rsidP="00D1379C">
            <w:pPr>
              <w:spacing w:before="60" w:after="60"/>
              <w:rPr>
                <w:rFonts w:ascii="Open Sans" w:hAnsi="Open Sans" w:cs="Open Sans"/>
                <w:szCs w:val="22"/>
              </w:rPr>
            </w:pPr>
          </w:p>
        </w:tc>
      </w:tr>
      <w:tr w:rsidR="00AB50F6" w:rsidRPr="001722F6" w14:paraId="0A8E1DA3" w14:textId="77777777" w:rsidTr="00AB50F6">
        <w:trPr>
          <w:trHeight w:val="998"/>
        </w:trPr>
        <w:tc>
          <w:tcPr>
            <w:tcW w:w="2567" w:type="pct"/>
          </w:tcPr>
          <w:p w14:paraId="6DB8D4D0" w14:textId="77777777" w:rsidR="00AB50F6" w:rsidRPr="001722F6" w:rsidRDefault="00AB50F6" w:rsidP="00D1379C">
            <w:pPr>
              <w:pStyle w:val="ListParagraph"/>
              <w:numPr>
                <w:ilvl w:val="1"/>
                <w:numId w:val="28"/>
              </w:numPr>
              <w:spacing w:before="120" w:after="120"/>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Criteria for successful achievement are clearly articulated and communicated to all students at the commencement of the programme. </w:t>
            </w:r>
          </w:p>
          <w:p w14:paraId="66C92D84" w14:textId="77777777" w:rsidR="00AB50F6" w:rsidRPr="001722F6" w:rsidRDefault="00AB50F6" w:rsidP="006A573B">
            <w:pPr>
              <w:spacing w:before="120" w:after="120" w:line="276" w:lineRule="auto"/>
              <w:ind w:left="357"/>
              <w:jc w:val="both"/>
              <w:rPr>
                <w:rFonts w:ascii="Open Sans" w:eastAsia="Times New Roman" w:hAnsi="Open Sans" w:cs="Open Sans"/>
                <w:szCs w:val="22"/>
                <w:lang w:eastAsia="en-NZ"/>
              </w:rPr>
            </w:pPr>
          </w:p>
        </w:tc>
        <w:tc>
          <w:tcPr>
            <w:tcW w:w="2433" w:type="pct"/>
          </w:tcPr>
          <w:p w14:paraId="73BF3CD8" w14:textId="097F62CF" w:rsidR="00AB50F6" w:rsidRPr="001722F6" w:rsidRDefault="00AB50F6" w:rsidP="00D1379C">
            <w:pPr>
              <w:rPr>
                <w:rFonts w:ascii="Open Sans" w:hAnsi="Open Sans" w:cs="Open Sans"/>
                <w:szCs w:val="22"/>
              </w:rPr>
            </w:pPr>
          </w:p>
        </w:tc>
      </w:tr>
      <w:tr w:rsidR="00AB50F6" w:rsidRPr="001722F6" w14:paraId="085723E4" w14:textId="77777777" w:rsidTr="00AB50F6">
        <w:trPr>
          <w:trHeight w:val="998"/>
        </w:trPr>
        <w:tc>
          <w:tcPr>
            <w:tcW w:w="2567" w:type="pct"/>
          </w:tcPr>
          <w:p w14:paraId="0913B0BD" w14:textId="77777777" w:rsidR="00AB50F6" w:rsidRPr="001722F6" w:rsidRDefault="00AB50F6" w:rsidP="00D1379C">
            <w:pPr>
              <w:pStyle w:val="ListParagraph"/>
              <w:numPr>
                <w:ilvl w:val="1"/>
                <w:numId w:val="28"/>
              </w:numPr>
              <w:spacing w:before="120" w:after="120"/>
              <w:rPr>
                <w:rFonts w:ascii="Open Sans" w:eastAsia="Times New Roman" w:hAnsi="Open Sans" w:cs="Open Sans"/>
                <w:szCs w:val="22"/>
                <w:lang w:eastAsia="en-NZ"/>
              </w:rPr>
            </w:pPr>
            <w:r w:rsidRPr="001722F6">
              <w:rPr>
                <w:rFonts w:ascii="Open Sans" w:hAnsi="Open Sans" w:cs="Open Sans"/>
                <w:szCs w:val="22"/>
                <w:lang w:eastAsia="en-NZ"/>
              </w:rPr>
              <w:t xml:space="preserve">An exit pathway is available for students who do not meet the achievement criteria. </w:t>
            </w:r>
          </w:p>
        </w:tc>
        <w:tc>
          <w:tcPr>
            <w:tcW w:w="2433" w:type="pct"/>
          </w:tcPr>
          <w:p w14:paraId="3F0A471E" w14:textId="76FE52F9" w:rsidR="00AB50F6" w:rsidRPr="001722F6" w:rsidRDefault="00AB50F6" w:rsidP="00D1379C">
            <w:pPr>
              <w:rPr>
                <w:rFonts w:ascii="Open Sans" w:hAnsi="Open Sans" w:cs="Open Sans"/>
                <w:szCs w:val="22"/>
              </w:rPr>
            </w:pPr>
          </w:p>
        </w:tc>
      </w:tr>
      <w:tr w:rsidR="00AB50F6" w:rsidRPr="001722F6" w14:paraId="3919200B" w14:textId="77777777" w:rsidTr="00C02896">
        <w:trPr>
          <w:trHeight w:val="1799"/>
        </w:trPr>
        <w:tc>
          <w:tcPr>
            <w:tcW w:w="2567" w:type="pct"/>
          </w:tcPr>
          <w:p w14:paraId="12089B14" w14:textId="51023856" w:rsidR="00AB50F6" w:rsidRPr="001722F6" w:rsidRDefault="00AB50F6" w:rsidP="00D1379C">
            <w:pPr>
              <w:pStyle w:val="ListParagraph"/>
              <w:numPr>
                <w:ilvl w:val="1"/>
                <w:numId w:val="28"/>
              </w:numPr>
              <w:rPr>
                <w:rFonts w:ascii="Open Sans" w:eastAsia="Times New Roman" w:hAnsi="Open Sans" w:cs="Open Sans"/>
                <w:szCs w:val="22"/>
                <w:lang w:eastAsia="en-NZ"/>
              </w:rPr>
            </w:pPr>
            <w:r w:rsidRPr="001722F6">
              <w:rPr>
                <w:rFonts w:ascii="Open Sans" w:hAnsi="Open Sans" w:cs="Open Sans"/>
                <w:szCs w:val="22"/>
              </w:rPr>
              <w:t xml:space="preserve">Credit recognition policies and processes are clear and well </w:t>
            </w:r>
            <w:proofErr w:type="gramStart"/>
            <w:r w:rsidRPr="001722F6">
              <w:rPr>
                <w:rFonts w:ascii="Open Sans" w:hAnsi="Open Sans" w:cs="Open Sans"/>
                <w:szCs w:val="22"/>
              </w:rPr>
              <w:t>documented</w:t>
            </w:r>
            <w:bookmarkStart w:id="6" w:name="_3.9.1._The_tertiary"/>
            <w:bookmarkEnd w:id="6"/>
            <w:proofErr w:type="gramEnd"/>
          </w:p>
          <w:p w14:paraId="6F31F90C" w14:textId="77777777" w:rsidR="00AB50F6" w:rsidRPr="001722F6" w:rsidRDefault="00AB50F6" w:rsidP="00FF4965">
            <w:pPr>
              <w:pStyle w:val="ListParagraph"/>
              <w:numPr>
                <w:ilvl w:val="2"/>
                <w:numId w:val="28"/>
              </w:numPr>
              <w:spacing w:before="120" w:after="120"/>
              <w:ind w:left="1077"/>
              <w:contextualSpacing w:val="0"/>
              <w:rPr>
                <w:rFonts w:ascii="Open Sans" w:eastAsia="Times New Roman" w:hAnsi="Open Sans" w:cs="Open Sans"/>
                <w:szCs w:val="22"/>
                <w:lang w:eastAsia="en-NZ"/>
              </w:rPr>
            </w:pPr>
            <w:r w:rsidRPr="001722F6">
              <w:rPr>
                <w:rFonts w:ascii="Open Sans" w:eastAsiaTheme="majorEastAsia" w:hAnsi="Open Sans" w:cs="Open Sans"/>
                <w:bCs/>
                <w:szCs w:val="22"/>
              </w:rPr>
              <w:t xml:space="preserve">The tertiary education provider has a credit transfer and recognition of prior learning policy for the assessment of individual student applications.  </w:t>
            </w:r>
          </w:p>
          <w:p w14:paraId="6B2C36B2" w14:textId="77777777" w:rsidR="00AB50F6" w:rsidRPr="001722F6" w:rsidRDefault="00AB50F6" w:rsidP="00FF4965">
            <w:pPr>
              <w:pStyle w:val="ListParagraph"/>
              <w:numPr>
                <w:ilvl w:val="2"/>
                <w:numId w:val="28"/>
              </w:numPr>
              <w:spacing w:before="120" w:after="120"/>
              <w:ind w:left="1077"/>
              <w:contextualSpacing w:val="0"/>
              <w:rPr>
                <w:rFonts w:ascii="Open Sans" w:eastAsia="Times New Roman" w:hAnsi="Open Sans" w:cs="Open Sans"/>
                <w:szCs w:val="22"/>
                <w:lang w:eastAsia="en-NZ"/>
              </w:rPr>
            </w:pPr>
            <w:r w:rsidRPr="001722F6">
              <w:rPr>
                <w:rFonts w:ascii="Open Sans" w:hAnsi="Open Sans" w:cs="Open Sans"/>
                <w:szCs w:val="22"/>
              </w:rPr>
              <w:t xml:space="preserve">The rationale for credit transfer or substitution of courses within the qualification is clearly documented in </w:t>
            </w:r>
            <w:r w:rsidRPr="001722F6">
              <w:rPr>
                <w:rFonts w:ascii="Open Sans" w:hAnsi="Open Sans" w:cs="Open Sans"/>
                <w:szCs w:val="22"/>
              </w:rPr>
              <w:lastRenderedPageBreak/>
              <w:t xml:space="preserve">the student’s file and evident on the academic transcript. All students must undertake the relevant practicum. </w:t>
            </w:r>
          </w:p>
          <w:p w14:paraId="1A3B35E4" w14:textId="77777777" w:rsidR="00AB50F6" w:rsidRPr="001722F6" w:rsidRDefault="00AB50F6" w:rsidP="00FF4965">
            <w:pPr>
              <w:pStyle w:val="ListParagraph"/>
              <w:numPr>
                <w:ilvl w:val="2"/>
                <w:numId w:val="28"/>
              </w:numPr>
              <w:spacing w:before="120" w:after="120"/>
              <w:ind w:left="1077"/>
              <w:contextualSpacing w:val="0"/>
              <w:rPr>
                <w:rFonts w:ascii="Open Sans" w:eastAsia="Times New Roman" w:hAnsi="Open Sans" w:cs="Open Sans"/>
                <w:szCs w:val="22"/>
                <w:lang w:eastAsia="en-NZ"/>
              </w:rPr>
            </w:pPr>
            <w:r w:rsidRPr="001722F6">
              <w:rPr>
                <w:rFonts w:ascii="Open Sans" w:eastAsiaTheme="majorEastAsia" w:hAnsi="Open Sans" w:cs="Open Sans"/>
                <w:bCs/>
                <w:szCs w:val="22"/>
              </w:rPr>
              <w:t>No student is provided with more than two opportunities to enrol in practicum courses.</w:t>
            </w:r>
          </w:p>
        </w:tc>
        <w:tc>
          <w:tcPr>
            <w:tcW w:w="2433" w:type="pct"/>
          </w:tcPr>
          <w:p w14:paraId="66146FFD" w14:textId="15C20801" w:rsidR="00AB50F6" w:rsidRPr="001722F6" w:rsidRDefault="00AB50F6" w:rsidP="00D1379C">
            <w:pPr>
              <w:rPr>
                <w:rFonts w:ascii="Open Sans" w:hAnsi="Open Sans" w:cs="Open Sans"/>
                <w:szCs w:val="22"/>
              </w:rPr>
            </w:pPr>
          </w:p>
        </w:tc>
      </w:tr>
      <w:tr w:rsidR="00AB50F6" w:rsidRPr="001722F6" w14:paraId="55875EBA" w14:textId="77777777" w:rsidTr="00AB50F6">
        <w:trPr>
          <w:trHeight w:val="998"/>
        </w:trPr>
        <w:tc>
          <w:tcPr>
            <w:tcW w:w="2567" w:type="pct"/>
          </w:tcPr>
          <w:p w14:paraId="13EF0563" w14:textId="77777777" w:rsidR="00AB50F6" w:rsidRPr="001722F6" w:rsidRDefault="00AB50F6" w:rsidP="003A7B69">
            <w:pPr>
              <w:pStyle w:val="ListParagraph"/>
              <w:numPr>
                <w:ilvl w:val="1"/>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Specific requirements for the postgraduate diploma in registered nurse prescribing (for long term and common conditions) are met.</w:t>
            </w:r>
          </w:p>
          <w:p w14:paraId="53AE7411"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eastAsiaTheme="majorEastAsia" w:hAnsi="Open Sans" w:cs="Open Sans"/>
                <w:bCs/>
                <w:szCs w:val="22"/>
              </w:rPr>
              <w:t xml:space="preserve">The tertiary education provider has a credit transfer and recognition of prior learning policy for the assessment of individual student applications.  </w:t>
            </w:r>
          </w:p>
          <w:p w14:paraId="66A7867E"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Graduates of the postgraduate diploma show evidence of advanced knowledge of pathophysiology, pharmacology, </w:t>
            </w:r>
            <w:proofErr w:type="gramStart"/>
            <w:r w:rsidRPr="001722F6">
              <w:rPr>
                <w:rFonts w:ascii="Open Sans" w:hAnsi="Open Sans" w:cs="Open Sans"/>
                <w:szCs w:val="22"/>
              </w:rPr>
              <w:t>assessment</w:t>
            </w:r>
            <w:proofErr w:type="gramEnd"/>
            <w:r w:rsidRPr="001722F6">
              <w:rPr>
                <w:rFonts w:ascii="Open Sans" w:hAnsi="Open Sans" w:cs="Open Sans"/>
                <w:szCs w:val="22"/>
              </w:rPr>
              <w:t xml:space="preserve"> and diagnostic reasoning in relation to the clinical management of and prescribing for patients with long-term and common conditions in New Zealand through completion of courses in each of these areas.  </w:t>
            </w:r>
          </w:p>
          <w:p w14:paraId="43DF7334"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The programme includes a prescribing praxis</w:t>
            </w:r>
            <w:r w:rsidRPr="001722F6">
              <w:rPr>
                <w:rStyle w:val="FootnoteReference"/>
                <w:rFonts w:ascii="Open Sans" w:hAnsi="Open Sans" w:cs="Open Sans"/>
                <w:szCs w:val="22"/>
              </w:rPr>
              <w:footnoteReference w:id="1"/>
            </w:r>
            <w:r w:rsidRPr="001722F6">
              <w:rPr>
                <w:rFonts w:ascii="Open Sans" w:hAnsi="Open Sans" w:cs="Open Sans"/>
                <w:szCs w:val="22"/>
              </w:rPr>
              <w:t xml:space="preserve"> with a prescribing practicum component (</w:t>
            </w:r>
            <w:proofErr w:type="gramStart"/>
            <w:r w:rsidRPr="001722F6">
              <w:rPr>
                <w:rFonts w:ascii="Open Sans" w:hAnsi="Open Sans" w:cs="Open Sans"/>
                <w:szCs w:val="22"/>
              </w:rPr>
              <w:t>i.e.</w:t>
            </w:r>
            <w:proofErr w:type="gramEnd"/>
            <w:r w:rsidRPr="001722F6">
              <w:rPr>
                <w:rFonts w:ascii="Open Sans" w:hAnsi="Open Sans" w:cs="Open Sans"/>
                <w:szCs w:val="22"/>
              </w:rPr>
              <w:t xml:space="preserve"> period of learning in practice).</w:t>
            </w:r>
          </w:p>
          <w:p w14:paraId="6E536D27" w14:textId="27712AEE"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The programme facilitates development of critical analysis and reflective practice, and provides students </w:t>
            </w:r>
            <w:r w:rsidRPr="001722F6">
              <w:rPr>
                <w:rFonts w:ascii="Open Sans" w:eastAsia="Times New Roman" w:hAnsi="Open Sans" w:cs="Open Sans"/>
                <w:szCs w:val="22"/>
                <w:lang w:eastAsia="en-NZ"/>
              </w:rPr>
              <w:lastRenderedPageBreak/>
              <w:t>with the knowledge, skills and attributes identified in the Competencies for nurse prescribers (Nursing Council of New Zealand, 2016).</w:t>
            </w:r>
          </w:p>
          <w:p w14:paraId="118F5427"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The prescribing practicum consists of at least 150 hours of clinical practice under the supervision of a prescribing mentor in a collaborative health team environment. The practicum includes opportunities to develop diagnostic skills, patient consultation and assessment skills, clinical decision making and monitoring skills. </w:t>
            </w:r>
            <w:r w:rsidRPr="001722F6">
              <w:rPr>
                <w:rFonts w:ascii="Open Sans" w:hAnsi="Open Sans" w:cs="Open Sans"/>
                <w:i/>
                <w:szCs w:val="22"/>
              </w:rPr>
              <w:t>The prescribing practicum requirements are detailed in the Guideline: Prescribing practicum for registered nurses prescribing in primary health and specialty teams (2016)</w:t>
            </w:r>
          </w:p>
          <w:p w14:paraId="429C0DB2"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Successful completion of the prescribing practicum is demonstrated through: </w:t>
            </w:r>
          </w:p>
          <w:p w14:paraId="77C641F9" w14:textId="77777777" w:rsidR="00AB50F6" w:rsidRPr="001722F6" w:rsidRDefault="00AB50F6" w:rsidP="003A7B69">
            <w:pPr>
              <w:pStyle w:val="ListParagraph"/>
              <w:numPr>
                <w:ilvl w:val="0"/>
                <w:numId w:val="5"/>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Completion of 150 hours of supervised prescribing practice verified by the nurse’s employer,</w:t>
            </w:r>
          </w:p>
          <w:p w14:paraId="0BDDE545" w14:textId="77777777" w:rsidR="00AB50F6" w:rsidRPr="001722F6" w:rsidRDefault="00AB50F6" w:rsidP="003A7B69">
            <w:pPr>
              <w:pStyle w:val="ListParagraph"/>
              <w:numPr>
                <w:ilvl w:val="0"/>
                <w:numId w:val="5"/>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 xml:space="preserve">Completion of a prescribing practice feedback log which includes: </w:t>
            </w:r>
          </w:p>
          <w:p w14:paraId="5AB14CA0" w14:textId="77777777" w:rsidR="00AB50F6" w:rsidRPr="001722F6" w:rsidRDefault="00AB50F6" w:rsidP="003A7B69">
            <w:pPr>
              <w:pStyle w:val="ListParagraph"/>
              <w:numPr>
                <w:ilvl w:val="0"/>
                <w:numId w:val="5"/>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 xml:space="preserve">Prescribed drugs including indications for use, doses, monitoring the patient’s response and relevant </w:t>
            </w:r>
            <w:proofErr w:type="gramStart"/>
            <w:r w:rsidRPr="001722F6">
              <w:rPr>
                <w:rFonts w:ascii="Open Sans" w:hAnsi="Open Sans" w:cs="Open Sans"/>
                <w:szCs w:val="22"/>
                <w:lang w:eastAsia="en-NZ"/>
              </w:rPr>
              <w:t>pharmacokinetics</w:t>
            </w:r>
            <w:proofErr w:type="gramEnd"/>
          </w:p>
          <w:p w14:paraId="5ED577AE" w14:textId="77777777" w:rsidR="00AB50F6" w:rsidRPr="001722F6" w:rsidRDefault="00AB50F6" w:rsidP="003A7B69">
            <w:pPr>
              <w:pStyle w:val="ListParagraph"/>
              <w:numPr>
                <w:ilvl w:val="0"/>
                <w:numId w:val="5"/>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Comment from the prescribing mentor</w:t>
            </w:r>
          </w:p>
          <w:p w14:paraId="3E5D3B15" w14:textId="77777777" w:rsidR="00AB50F6" w:rsidRPr="001722F6" w:rsidRDefault="00AB50F6" w:rsidP="003A7B69">
            <w:pPr>
              <w:pStyle w:val="ListParagraph"/>
              <w:numPr>
                <w:ilvl w:val="0"/>
                <w:numId w:val="5"/>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lastRenderedPageBreak/>
              <w:t xml:space="preserve">An in-depth patient case study reflecting knowledge of the assessment process, identifying provisional diagnoses and plan of </w:t>
            </w:r>
            <w:proofErr w:type="gramStart"/>
            <w:r w:rsidRPr="001722F6">
              <w:rPr>
                <w:rFonts w:ascii="Open Sans" w:hAnsi="Open Sans" w:cs="Open Sans"/>
                <w:szCs w:val="22"/>
                <w:lang w:eastAsia="en-NZ"/>
              </w:rPr>
              <w:t>care</w:t>
            </w:r>
            <w:proofErr w:type="gramEnd"/>
            <w:r w:rsidRPr="001722F6">
              <w:rPr>
                <w:rFonts w:ascii="Open Sans" w:hAnsi="Open Sans" w:cs="Open Sans"/>
                <w:szCs w:val="22"/>
                <w:lang w:eastAsia="en-NZ"/>
              </w:rPr>
              <w:t xml:space="preserve"> and demonstrating applied knowledge of pharmacopoeia,</w:t>
            </w:r>
          </w:p>
          <w:p w14:paraId="201AA850" w14:textId="4FE162A7" w:rsidR="00AB50F6" w:rsidRPr="001722F6" w:rsidRDefault="00AB50F6" w:rsidP="00133F5F">
            <w:pPr>
              <w:pStyle w:val="ListParagraph"/>
              <w:numPr>
                <w:ilvl w:val="0"/>
                <w:numId w:val="5"/>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Assessment against the prescribing competencies completed by the prescribing mentor in collaboration with the academic mentor.</w:t>
            </w:r>
          </w:p>
        </w:tc>
        <w:tc>
          <w:tcPr>
            <w:tcW w:w="2433" w:type="pct"/>
          </w:tcPr>
          <w:p w14:paraId="3C72F8CB" w14:textId="77777777" w:rsidR="00AB50F6" w:rsidRPr="001722F6" w:rsidRDefault="00AB50F6" w:rsidP="003A7B69">
            <w:pPr>
              <w:rPr>
                <w:rFonts w:ascii="Open Sans" w:hAnsi="Open Sans" w:cs="Open Sans"/>
                <w:szCs w:val="22"/>
              </w:rPr>
            </w:pPr>
          </w:p>
          <w:p w14:paraId="21BF49CE" w14:textId="77777777" w:rsidR="00AB50F6" w:rsidRPr="001722F6" w:rsidRDefault="00AB50F6" w:rsidP="003A7B69">
            <w:pPr>
              <w:rPr>
                <w:rFonts w:ascii="Open Sans" w:hAnsi="Open Sans" w:cs="Open Sans"/>
                <w:szCs w:val="22"/>
              </w:rPr>
            </w:pPr>
          </w:p>
          <w:p w14:paraId="427F374E" w14:textId="77777777" w:rsidR="00AB50F6" w:rsidRPr="001722F6" w:rsidRDefault="00AB50F6" w:rsidP="003A7B69">
            <w:pPr>
              <w:rPr>
                <w:rFonts w:ascii="Open Sans" w:hAnsi="Open Sans" w:cs="Open Sans"/>
                <w:szCs w:val="22"/>
              </w:rPr>
            </w:pPr>
          </w:p>
          <w:p w14:paraId="25799284" w14:textId="77777777" w:rsidR="00AB50F6" w:rsidRPr="001722F6" w:rsidRDefault="00AB50F6" w:rsidP="003A7B69">
            <w:pPr>
              <w:rPr>
                <w:rFonts w:ascii="Open Sans" w:hAnsi="Open Sans" w:cs="Open Sans"/>
                <w:szCs w:val="22"/>
              </w:rPr>
            </w:pPr>
          </w:p>
          <w:p w14:paraId="43F68A00" w14:textId="77777777" w:rsidR="00AB50F6" w:rsidRPr="001722F6" w:rsidRDefault="00AB50F6" w:rsidP="003A7B69">
            <w:pPr>
              <w:rPr>
                <w:rFonts w:ascii="Open Sans" w:hAnsi="Open Sans" w:cs="Open Sans"/>
                <w:szCs w:val="22"/>
              </w:rPr>
            </w:pPr>
          </w:p>
          <w:p w14:paraId="6418F6BE" w14:textId="77777777" w:rsidR="00AB50F6" w:rsidRPr="001722F6" w:rsidRDefault="00AB50F6" w:rsidP="003A7B69">
            <w:pPr>
              <w:rPr>
                <w:rFonts w:ascii="Open Sans" w:hAnsi="Open Sans" w:cs="Open Sans"/>
                <w:szCs w:val="22"/>
              </w:rPr>
            </w:pPr>
          </w:p>
          <w:p w14:paraId="2CBEC193" w14:textId="77777777" w:rsidR="00AB50F6" w:rsidRPr="001722F6" w:rsidRDefault="00AB50F6" w:rsidP="003A7B69">
            <w:pPr>
              <w:rPr>
                <w:rFonts w:ascii="Open Sans" w:hAnsi="Open Sans" w:cs="Open Sans"/>
                <w:szCs w:val="22"/>
              </w:rPr>
            </w:pPr>
          </w:p>
          <w:p w14:paraId="2D14E31E" w14:textId="77777777" w:rsidR="00AB50F6" w:rsidRPr="001722F6" w:rsidRDefault="00AB50F6" w:rsidP="003A7B69">
            <w:pPr>
              <w:rPr>
                <w:rFonts w:ascii="Open Sans" w:hAnsi="Open Sans" w:cs="Open Sans"/>
                <w:szCs w:val="22"/>
              </w:rPr>
            </w:pPr>
          </w:p>
          <w:p w14:paraId="1559D104" w14:textId="77777777" w:rsidR="00AB50F6" w:rsidRPr="001722F6" w:rsidRDefault="00AB50F6" w:rsidP="003A7B69">
            <w:pPr>
              <w:rPr>
                <w:rFonts w:ascii="Open Sans" w:hAnsi="Open Sans" w:cs="Open Sans"/>
                <w:szCs w:val="22"/>
              </w:rPr>
            </w:pPr>
          </w:p>
          <w:p w14:paraId="31B43522" w14:textId="77777777" w:rsidR="00AB50F6" w:rsidRPr="001722F6" w:rsidRDefault="00AB50F6" w:rsidP="003A7B69">
            <w:pPr>
              <w:rPr>
                <w:rFonts w:ascii="Open Sans" w:hAnsi="Open Sans" w:cs="Open Sans"/>
                <w:szCs w:val="22"/>
              </w:rPr>
            </w:pPr>
          </w:p>
          <w:p w14:paraId="69673968" w14:textId="77777777" w:rsidR="00AB50F6" w:rsidRPr="001722F6" w:rsidRDefault="00AB50F6" w:rsidP="003A7B69">
            <w:pPr>
              <w:rPr>
                <w:rFonts w:ascii="Open Sans" w:hAnsi="Open Sans" w:cs="Open Sans"/>
                <w:szCs w:val="22"/>
              </w:rPr>
            </w:pPr>
          </w:p>
          <w:p w14:paraId="381245BD" w14:textId="77777777" w:rsidR="00AB50F6" w:rsidRPr="001722F6" w:rsidRDefault="00AB50F6" w:rsidP="003A7B69">
            <w:pPr>
              <w:rPr>
                <w:rFonts w:ascii="Open Sans" w:hAnsi="Open Sans" w:cs="Open Sans"/>
                <w:szCs w:val="22"/>
              </w:rPr>
            </w:pPr>
          </w:p>
          <w:p w14:paraId="300A4046" w14:textId="77777777" w:rsidR="00AB50F6" w:rsidRPr="001722F6" w:rsidRDefault="00AB50F6" w:rsidP="003A7B69">
            <w:pPr>
              <w:rPr>
                <w:rFonts w:ascii="Open Sans" w:hAnsi="Open Sans" w:cs="Open Sans"/>
                <w:szCs w:val="22"/>
              </w:rPr>
            </w:pPr>
          </w:p>
          <w:p w14:paraId="14508464" w14:textId="77777777" w:rsidR="00AB50F6" w:rsidRPr="001722F6" w:rsidRDefault="00AB50F6" w:rsidP="003A7B69">
            <w:pPr>
              <w:rPr>
                <w:rFonts w:ascii="Open Sans" w:hAnsi="Open Sans" w:cs="Open Sans"/>
                <w:szCs w:val="22"/>
              </w:rPr>
            </w:pPr>
          </w:p>
          <w:p w14:paraId="6FF3A453" w14:textId="77777777" w:rsidR="00AB50F6" w:rsidRPr="001722F6" w:rsidRDefault="00AB50F6" w:rsidP="003A7B69">
            <w:pPr>
              <w:rPr>
                <w:rFonts w:ascii="Open Sans" w:hAnsi="Open Sans" w:cs="Open Sans"/>
                <w:szCs w:val="22"/>
              </w:rPr>
            </w:pPr>
          </w:p>
          <w:p w14:paraId="70F4069A" w14:textId="77777777" w:rsidR="00AB50F6" w:rsidRPr="001722F6" w:rsidRDefault="00AB50F6" w:rsidP="003A7B69">
            <w:pPr>
              <w:rPr>
                <w:rFonts w:ascii="Open Sans" w:hAnsi="Open Sans" w:cs="Open Sans"/>
                <w:szCs w:val="22"/>
              </w:rPr>
            </w:pPr>
          </w:p>
          <w:p w14:paraId="5CAE24ED" w14:textId="77777777" w:rsidR="00AB50F6" w:rsidRPr="001722F6" w:rsidRDefault="00AB50F6" w:rsidP="003A7B69">
            <w:pPr>
              <w:rPr>
                <w:rFonts w:ascii="Open Sans" w:hAnsi="Open Sans" w:cs="Open Sans"/>
                <w:szCs w:val="22"/>
              </w:rPr>
            </w:pPr>
          </w:p>
          <w:p w14:paraId="1FCB6FFE" w14:textId="77777777" w:rsidR="00AB50F6" w:rsidRPr="001722F6" w:rsidRDefault="00AB50F6" w:rsidP="003A7B69">
            <w:pPr>
              <w:rPr>
                <w:rFonts w:ascii="Open Sans" w:hAnsi="Open Sans" w:cs="Open Sans"/>
                <w:szCs w:val="22"/>
              </w:rPr>
            </w:pPr>
          </w:p>
          <w:p w14:paraId="5A941938" w14:textId="77777777" w:rsidR="00AB50F6" w:rsidRPr="001722F6" w:rsidRDefault="00AB50F6" w:rsidP="003A7B69">
            <w:pPr>
              <w:rPr>
                <w:rFonts w:ascii="Open Sans" w:hAnsi="Open Sans" w:cs="Open Sans"/>
                <w:szCs w:val="22"/>
              </w:rPr>
            </w:pPr>
          </w:p>
          <w:p w14:paraId="7E987127" w14:textId="77777777" w:rsidR="00AB50F6" w:rsidRPr="001722F6" w:rsidRDefault="00AB50F6" w:rsidP="003A7B69">
            <w:pPr>
              <w:rPr>
                <w:rFonts w:ascii="Open Sans" w:hAnsi="Open Sans" w:cs="Open Sans"/>
                <w:szCs w:val="22"/>
              </w:rPr>
            </w:pPr>
          </w:p>
          <w:p w14:paraId="3939D004" w14:textId="77777777" w:rsidR="00AB50F6" w:rsidRPr="001722F6" w:rsidRDefault="00AB50F6" w:rsidP="003A7B69">
            <w:pPr>
              <w:rPr>
                <w:rFonts w:ascii="Open Sans" w:hAnsi="Open Sans" w:cs="Open Sans"/>
                <w:szCs w:val="22"/>
              </w:rPr>
            </w:pPr>
          </w:p>
          <w:p w14:paraId="79EE0430" w14:textId="77777777" w:rsidR="00AB50F6" w:rsidRPr="001722F6" w:rsidRDefault="00AB50F6" w:rsidP="003A7B69">
            <w:pPr>
              <w:rPr>
                <w:rFonts w:ascii="Open Sans" w:hAnsi="Open Sans" w:cs="Open Sans"/>
                <w:szCs w:val="22"/>
              </w:rPr>
            </w:pPr>
          </w:p>
          <w:p w14:paraId="3B23A45E" w14:textId="77777777" w:rsidR="00AB50F6" w:rsidRPr="001722F6" w:rsidRDefault="00AB50F6" w:rsidP="003A7B69">
            <w:pPr>
              <w:rPr>
                <w:rFonts w:ascii="Open Sans" w:hAnsi="Open Sans" w:cs="Open Sans"/>
                <w:szCs w:val="22"/>
              </w:rPr>
            </w:pPr>
          </w:p>
          <w:p w14:paraId="61657899" w14:textId="77777777" w:rsidR="00AB50F6" w:rsidRPr="001722F6" w:rsidRDefault="00AB50F6" w:rsidP="003A7B69">
            <w:pPr>
              <w:rPr>
                <w:rFonts w:ascii="Open Sans" w:hAnsi="Open Sans" w:cs="Open Sans"/>
                <w:szCs w:val="22"/>
              </w:rPr>
            </w:pPr>
          </w:p>
          <w:p w14:paraId="0CD0663E" w14:textId="77777777" w:rsidR="00AB50F6" w:rsidRPr="001722F6" w:rsidRDefault="00AB50F6" w:rsidP="003A7B69">
            <w:pPr>
              <w:rPr>
                <w:rFonts w:ascii="Open Sans" w:hAnsi="Open Sans" w:cs="Open Sans"/>
                <w:szCs w:val="22"/>
              </w:rPr>
            </w:pPr>
          </w:p>
          <w:p w14:paraId="31EF1824" w14:textId="77777777" w:rsidR="00AB50F6" w:rsidRPr="001722F6" w:rsidRDefault="00AB50F6" w:rsidP="003A7B69">
            <w:pPr>
              <w:rPr>
                <w:rFonts w:ascii="Open Sans" w:hAnsi="Open Sans" w:cs="Open Sans"/>
                <w:szCs w:val="22"/>
              </w:rPr>
            </w:pPr>
          </w:p>
          <w:p w14:paraId="3C7DD8B9" w14:textId="77777777" w:rsidR="00AB50F6" w:rsidRPr="001722F6" w:rsidRDefault="00AB50F6" w:rsidP="003A7B69">
            <w:pPr>
              <w:rPr>
                <w:rFonts w:ascii="Open Sans" w:hAnsi="Open Sans" w:cs="Open Sans"/>
                <w:szCs w:val="22"/>
              </w:rPr>
            </w:pPr>
          </w:p>
          <w:p w14:paraId="42EFFB29" w14:textId="77777777" w:rsidR="00AB50F6" w:rsidRPr="001722F6" w:rsidRDefault="00AB50F6" w:rsidP="003A7B69">
            <w:pPr>
              <w:rPr>
                <w:rFonts w:ascii="Open Sans" w:hAnsi="Open Sans" w:cs="Open Sans"/>
                <w:szCs w:val="22"/>
              </w:rPr>
            </w:pPr>
          </w:p>
          <w:p w14:paraId="0B833874" w14:textId="77777777" w:rsidR="00AB50F6" w:rsidRPr="001722F6" w:rsidRDefault="00AB50F6" w:rsidP="003A7B69">
            <w:pPr>
              <w:rPr>
                <w:rFonts w:ascii="Open Sans" w:hAnsi="Open Sans" w:cs="Open Sans"/>
                <w:szCs w:val="22"/>
              </w:rPr>
            </w:pPr>
          </w:p>
          <w:p w14:paraId="4419647A" w14:textId="77777777" w:rsidR="00AB50F6" w:rsidRPr="001722F6" w:rsidRDefault="00AB50F6" w:rsidP="003A7B69">
            <w:pPr>
              <w:rPr>
                <w:rFonts w:ascii="Open Sans" w:hAnsi="Open Sans" w:cs="Open Sans"/>
                <w:szCs w:val="22"/>
              </w:rPr>
            </w:pPr>
          </w:p>
          <w:p w14:paraId="1D3067DA" w14:textId="77777777" w:rsidR="00AB50F6" w:rsidRPr="001722F6" w:rsidRDefault="00AB50F6" w:rsidP="003A7B69">
            <w:pPr>
              <w:rPr>
                <w:rFonts w:ascii="Open Sans" w:hAnsi="Open Sans" w:cs="Open Sans"/>
                <w:szCs w:val="22"/>
              </w:rPr>
            </w:pPr>
          </w:p>
          <w:p w14:paraId="650CCD44" w14:textId="77777777" w:rsidR="00AB50F6" w:rsidRPr="001722F6" w:rsidRDefault="00AB50F6" w:rsidP="003A7B69">
            <w:pPr>
              <w:rPr>
                <w:rFonts w:ascii="Open Sans" w:hAnsi="Open Sans" w:cs="Open Sans"/>
                <w:szCs w:val="22"/>
              </w:rPr>
            </w:pPr>
          </w:p>
          <w:p w14:paraId="372B96F3" w14:textId="77777777" w:rsidR="00AB50F6" w:rsidRPr="001722F6" w:rsidRDefault="00AB50F6" w:rsidP="003A7B69">
            <w:pPr>
              <w:rPr>
                <w:rFonts w:ascii="Open Sans" w:hAnsi="Open Sans" w:cs="Open Sans"/>
                <w:szCs w:val="22"/>
              </w:rPr>
            </w:pPr>
          </w:p>
          <w:p w14:paraId="1E4ABBAD" w14:textId="77777777" w:rsidR="00AB50F6" w:rsidRPr="001722F6" w:rsidRDefault="00AB50F6" w:rsidP="003A7B69">
            <w:pPr>
              <w:rPr>
                <w:rFonts w:ascii="Open Sans" w:hAnsi="Open Sans" w:cs="Open Sans"/>
                <w:szCs w:val="22"/>
              </w:rPr>
            </w:pPr>
          </w:p>
          <w:p w14:paraId="340E95B1" w14:textId="77777777" w:rsidR="00AB50F6" w:rsidRPr="001722F6" w:rsidRDefault="00AB50F6" w:rsidP="003A7B69">
            <w:pPr>
              <w:rPr>
                <w:rFonts w:ascii="Open Sans" w:hAnsi="Open Sans" w:cs="Open Sans"/>
                <w:szCs w:val="22"/>
              </w:rPr>
            </w:pPr>
          </w:p>
          <w:p w14:paraId="2E9189D5" w14:textId="77777777" w:rsidR="00AB50F6" w:rsidRPr="001722F6" w:rsidRDefault="00AB50F6" w:rsidP="003A7B69">
            <w:pPr>
              <w:rPr>
                <w:rFonts w:ascii="Open Sans" w:hAnsi="Open Sans" w:cs="Open Sans"/>
                <w:szCs w:val="22"/>
              </w:rPr>
            </w:pPr>
          </w:p>
          <w:p w14:paraId="206184C0" w14:textId="77777777" w:rsidR="00AB50F6" w:rsidRPr="001722F6" w:rsidRDefault="00AB50F6" w:rsidP="003A7B69">
            <w:pPr>
              <w:rPr>
                <w:rFonts w:ascii="Open Sans" w:hAnsi="Open Sans" w:cs="Open Sans"/>
                <w:szCs w:val="22"/>
              </w:rPr>
            </w:pPr>
          </w:p>
          <w:p w14:paraId="582E8175" w14:textId="77777777" w:rsidR="00AB50F6" w:rsidRPr="001722F6" w:rsidRDefault="00AB50F6" w:rsidP="003A7B69">
            <w:pPr>
              <w:rPr>
                <w:rFonts w:ascii="Open Sans" w:hAnsi="Open Sans" w:cs="Open Sans"/>
                <w:szCs w:val="22"/>
              </w:rPr>
            </w:pPr>
          </w:p>
          <w:p w14:paraId="0B2938D4" w14:textId="77777777" w:rsidR="00AB50F6" w:rsidRPr="001722F6" w:rsidRDefault="00AB50F6" w:rsidP="003A7B69">
            <w:pPr>
              <w:rPr>
                <w:rFonts w:ascii="Open Sans" w:hAnsi="Open Sans" w:cs="Open Sans"/>
                <w:szCs w:val="22"/>
              </w:rPr>
            </w:pPr>
          </w:p>
          <w:p w14:paraId="4775CFE4" w14:textId="77777777" w:rsidR="00AB50F6" w:rsidRPr="001722F6" w:rsidRDefault="00AB50F6" w:rsidP="003A7B69">
            <w:pPr>
              <w:rPr>
                <w:rFonts w:ascii="Open Sans" w:hAnsi="Open Sans" w:cs="Open Sans"/>
                <w:szCs w:val="22"/>
              </w:rPr>
            </w:pPr>
          </w:p>
          <w:p w14:paraId="0DB5447C" w14:textId="77777777" w:rsidR="00AB50F6" w:rsidRPr="001722F6" w:rsidRDefault="00AB50F6" w:rsidP="003A7B69">
            <w:pPr>
              <w:rPr>
                <w:rFonts w:ascii="Open Sans" w:hAnsi="Open Sans" w:cs="Open Sans"/>
                <w:szCs w:val="22"/>
              </w:rPr>
            </w:pPr>
          </w:p>
          <w:p w14:paraId="7E10F6AD" w14:textId="77777777" w:rsidR="00AB50F6" w:rsidRPr="001722F6" w:rsidRDefault="00AB50F6" w:rsidP="003A7B69">
            <w:pPr>
              <w:rPr>
                <w:rFonts w:ascii="Open Sans" w:hAnsi="Open Sans" w:cs="Open Sans"/>
                <w:szCs w:val="22"/>
              </w:rPr>
            </w:pPr>
          </w:p>
          <w:p w14:paraId="6BD43C70" w14:textId="77777777" w:rsidR="00AB50F6" w:rsidRPr="001722F6" w:rsidRDefault="00AB50F6" w:rsidP="003A7B69">
            <w:pPr>
              <w:rPr>
                <w:rFonts w:ascii="Open Sans" w:hAnsi="Open Sans" w:cs="Open Sans"/>
                <w:szCs w:val="22"/>
              </w:rPr>
            </w:pPr>
          </w:p>
          <w:p w14:paraId="481F7C9D" w14:textId="77777777" w:rsidR="00AB50F6" w:rsidRPr="001722F6" w:rsidRDefault="00AB50F6" w:rsidP="003A7B69">
            <w:pPr>
              <w:rPr>
                <w:rFonts w:ascii="Open Sans" w:hAnsi="Open Sans" w:cs="Open Sans"/>
                <w:szCs w:val="22"/>
              </w:rPr>
            </w:pPr>
          </w:p>
          <w:p w14:paraId="7AFC6A79" w14:textId="77777777" w:rsidR="00AB50F6" w:rsidRPr="001722F6" w:rsidRDefault="00AB50F6" w:rsidP="003A7B69">
            <w:pPr>
              <w:rPr>
                <w:rFonts w:ascii="Open Sans" w:hAnsi="Open Sans" w:cs="Open Sans"/>
                <w:szCs w:val="22"/>
              </w:rPr>
            </w:pPr>
          </w:p>
          <w:p w14:paraId="408DA330" w14:textId="77777777" w:rsidR="00AB50F6" w:rsidRPr="001722F6" w:rsidRDefault="00AB50F6" w:rsidP="003A7B69">
            <w:pPr>
              <w:rPr>
                <w:rFonts w:ascii="Open Sans" w:hAnsi="Open Sans" w:cs="Open Sans"/>
                <w:szCs w:val="22"/>
              </w:rPr>
            </w:pPr>
          </w:p>
          <w:p w14:paraId="14BA2C67" w14:textId="77777777" w:rsidR="00AB50F6" w:rsidRPr="001722F6" w:rsidRDefault="00AB50F6" w:rsidP="003A7B69">
            <w:pPr>
              <w:rPr>
                <w:rFonts w:ascii="Open Sans" w:hAnsi="Open Sans" w:cs="Open Sans"/>
                <w:szCs w:val="22"/>
              </w:rPr>
            </w:pPr>
          </w:p>
          <w:p w14:paraId="4546153A" w14:textId="77777777" w:rsidR="00AB50F6" w:rsidRPr="001722F6" w:rsidRDefault="00AB50F6" w:rsidP="003A7B69">
            <w:pPr>
              <w:rPr>
                <w:rFonts w:ascii="Open Sans" w:hAnsi="Open Sans" w:cs="Open Sans"/>
                <w:szCs w:val="22"/>
              </w:rPr>
            </w:pPr>
          </w:p>
          <w:p w14:paraId="2CA9398C" w14:textId="77777777" w:rsidR="00AB50F6" w:rsidRPr="001722F6" w:rsidRDefault="00AB50F6" w:rsidP="003A7B69">
            <w:pPr>
              <w:rPr>
                <w:rFonts w:ascii="Open Sans" w:hAnsi="Open Sans" w:cs="Open Sans"/>
                <w:szCs w:val="22"/>
              </w:rPr>
            </w:pPr>
          </w:p>
          <w:p w14:paraId="731183C7" w14:textId="77777777" w:rsidR="00AB50F6" w:rsidRPr="001722F6" w:rsidRDefault="00AB50F6" w:rsidP="003A7B69">
            <w:pPr>
              <w:rPr>
                <w:rFonts w:ascii="Open Sans" w:hAnsi="Open Sans" w:cs="Open Sans"/>
                <w:szCs w:val="22"/>
              </w:rPr>
            </w:pPr>
          </w:p>
          <w:p w14:paraId="01F953EC" w14:textId="77777777" w:rsidR="00AB50F6" w:rsidRPr="001722F6" w:rsidRDefault="00AB50F6" w:rsidP="003A7B69">
            <w:pPr>
              <w:rPr>
                <w:rFonts w:ascii="Open Sans" w:hAnsi="Open Sans" w:cs="Open Sans"/>
                <w:szCs w:val="22"/>
              </w:rPr>
            </w:pPr>
          </w:p>
          <w:p w14:paraId="55152421" w14:textId="77777777" w:rsidR="00AB50F6" w:rsidRPr="001722F6" w:rsidRDefault="00AB50F6" w:rsidP="003A7B69">
            <w:pPr>
              <w:rPr>
                <w:rFonts w:ascii="Open Sans" w:hAnsi="Open Sans" w:cs="Open Sans"/>
                <w:szCs w:val="22"/>
              </w:rPr>
            </w:pPr>
          </w:p>
          <w:p w14:paraId="2717E3F4" w14:textId="77777777" w:rsidR="00AB50F6" w:rsidRPr="001722F6" w:rsidRDefault="00AB50F6" w:rsidP="003A7B69">
            <w:pPr>
              <w:rPr>
                <w:rFonts w:ascii="Open Sans" w:hAnsi="Open Sans" w:cs="Open Sans"/>
                <w:szCs w:val="22"/>
              </w:rPr>
            </w:pPr>
          </w:p>
          <w:p w14:paraId="5A90C994" w14:textId="77777777" w:rsidR="00AB50F6" w:rsidRPr="001722F6" w:rsidRDefault="00AB50F6" w:rsidP="003A7B69">
            <w:pPr>
              <w:rPr>
                <w:rFonts w:ascii="Open Sans" w:hAnsi="Open Sans" w:cs="Open Sans"/>
                <w:szCs w:val="22"/>
              </w:rPr>
            </w:pPr>
          </w:p>
          <w:p w14:paraId="7F92069B" w14:textId="77777777" w:rsidR="00AB50F6" w:rsidRPr="001722F6" w:rsidRDefault="00AB50F6" w:rsidP="003A7B69">
            <w:pPr>
              <w:rPr>
                <w:rFonts w:ascii="Open Sans" w:hAnsi="Open Sans" w:cs="Open Sans"/>
                <w:szCs w:val="22"/>
              </w:rPr>
            </w:pPr>
          </w:p>
          <w:p w14:paraId="20147254" w14:textId="77777777" w:rsidR="00AB50F6" w:rsidRPr="001722F6" w:rsidRDefault="00AB50F6" w:rsidP="003A7B69">
            <w:pPr>
              <w:rPr>
                <w:rFonts w:ascii="Open Sans" w:hAnsi="Open Sans" w:cs="Open Sans"/>
                <w:szCs w:val="22"/>
              </w:rPr>
            </w:pPr>
          </w:p>
          <w:p w14:paraId="4B72CA78" w14:textId="77777777" w:rsidR="00AB50F6" w:rsidRPr="001722F6" w:rsidRDefault="00AB50F6" w:rsidP="003A7B69">
            <w:pPr>
              <w:rPr>
                <w:rFonts w:ascii="Open Sans" w:hAnsi="Open Sans" w:cs="Open Sans"/>
                <w:szCs w:val="22"/>
              </w:rPr>
            </w:pPr>
          </w:p>
          <w:p w14:paraId="0DCE4227" w14:textId="77777777" w:rsidR="00AB50F6" w:rsidRPr="001722F6" w:rsidRDefault="00AB50F6" w:rsidP="003A7B69">
            <w:pPr>
              <w:rPr>
                <w:rFonts w:ascii="Open Sans" w:hAnsi="Open Sans" w:cs="Open Sans"/>
                <w:szCs w:val="22"/>
              </w:rPr>
            </w:pPr>
          </w:p>
          <w:p w14:paraId="3CCC7C81" w14:textId="77777777" w:rsidR="00AB50F6" w:rsidRPr="001722F6" w:rsidRDefault="00AB50F6" w:rsidP="003A7B69">
            <w:pPr>
              <w:rPr>
                <w:rFonts w:ascii="Open Sans" w:hAnsi="Open Sans" w:cs="Open Sans"/>
                <w:szCs w:val="22"/>
              </w:rPr>
            </w:pPr>
          </w:p>
          <w:p w14:paraId="0BD12C65" w14:textId="77777777" w:rsidR="00AB50F6" w:rsidRPr="001722F6" w:rsidRDefault="00AB50F6" w:rsidP="003A7B69">
            <w:pPr>
              <w:rPr>
                <w:rFonts w:ascii="Open Sans" w:hAnsi="Open Sans" w:cs="Open Sans"/>
                <w:szCs w:val="22"/>
              </w:rPr>
            </w:pPr>
          </w:p>
          <w:p w14:paraId="72A0D5C3" w14:textId="77777777" w:rsidR="00AB50F6" w:rsidRPr="001722F6" w:rsidRDefault="00AB50F6" w:rsidP="003A7B69">
            <w:pPr>
              <w:rPr>
                <w:rFonts w:ascii="Open Sans" w:hAnsi="Open Sans" w:cs="Open Sans"/>
                <w:szCs w:val="22"/>
              </w:rPr>
            </w:pPr>
          </w:p>
          <w:p w14:paraId="1F358716" w14:textId="77777777" w:rsidR="00AB50F6" w:rsidRPr="001722F6" w:rsidRDefault="00AB50F6" w:rsidP="003A7B69">
            <w:pPr>
              <w:rPr>
                <w:rFonts w:ascii="Open Sans" w:hAnsi="Open Sans" w:cs="Open Sans"/>
                <w:szCs w:val="22"/>
              </w:rPr>
            </w:pPr>
          </w:p>
          <w:p w14:paraId="638C2A89" w14:textId="77777777" w:rsidR="00AB50F6" w:rsidRPr="001722F6" w:rsidRDefault="00AB50F6" w:rsidP="003A7B69">
            <w:pPr>
              <w:rPr>
                <w:rFonts w:ascii="Open Sans" w:hAnsi="Open Sans" w:cs="Open Sans"/>
                <w:szCs w:val="22"/>
              </w:rPr>
            </w:pPr>
          </w:p>
          <w:p w14:paraId="1348B7EB" w14:textId="77777777" w:rsidR="00AB50F6" w:rsidRPr="001722F6" w:rsidRDefault="00AB50F6" w:rsidP="003A7B69">
            <w:pPr>
              <w:rPr>
                <w:rFonts w:ascii="Open Sans" w:hAnsi="Open Sans" w:cs="Open Sans"/>
                <w:szCs w:val="22"/>
              </w:rPr>
            </w:pPr>
          </w:p>
          <w:p w14:paraId="67C4664B" w14:textId="77777777" w:rsidR="00AB50F6" w:rsidRPr="001722F6" w:rsidRDefault="00AB50F6" w:rsidP="003A7B69">
            <w:pPr>
              <w:rPr>
                <w:rFonts w:ascii="Open Sans" w:hAnsi="Open Sans" w:cs="Open Sans"/>
                <w:szCs w:val="22"/>
              </w:rPr>
            </w:pPr>
          </w:p>
          <w:p w14:paraId="749546BA" w14:textId="77777777" w:rsidR="00AB50F6" w:rsidRPr="001722F6" w:rsidRDefault="00AB50F6" w:rsidP="003A7B69">
            <w:pPr>
              <w:rPr>
                <w:rFonts w:ascii="Open Sans" w:hAnsi="Open Sans" w:cs="Open Sans"/>
                <w:szCs w:val="22"/>
              </w:rPr>
            </w:pPr>
          </w:p>
          <w:p w14:paraId="1DC73499" w14:textId="77777777" w:rsidR="00AB50F6" w:rsidRPr="001722F6" w:rsidRDefault="00AB50F6" w:rsidP="003A7B69">
            <w:pPr>
              <w:rPr>
                <w:rFonts w:ascii="Open Sans" w:hAnsi="Open Sans" w:cs="Open Sans"/>
                <w:szCs w:val="22"/>
              </w:rPr>
            </w:pPr>
          </w:p>
          <w:p w14:paraId="7E39A220" w14:textId="77777777" w:rsidR="00AB50F6" w:rsidRPr="001722F6" w:rsidRDefault="00AB50F6" w:rsidP="003A7B69">
            <w:pPr>
              <w:rPr>
                <w:rFonts w:ascii="Open Sans" w:hAnsi="Open Sans" w:cs="Open Sans"/>
                <w:szCs w:val="22"/>
              </w:rPr>
            </w:pPr>
          </w:p>
          <w:p w14:paraId="040DAFF2" w14:textId="77777777" w:rsidR="00AB50F6" w:rsidRPr="001722F6" w:rsidRDefault="00AB50F6" w:rsidP="003A7B69">
            <w:pPr>
              <w:rPr>
                <w:rFonts w:ascii="Open Sans" w:hAnsi="Open Sans" w:cs="Open Sans"/>
                <w:szCs w:val="22"/>
              </w:rPr>
            </w:pPr>
          </w:p>
          <w:p w14:paraId="1C239661" w14:textId="77777777" w:rsidR="00AB50F6" w:rsidRPr="001722F6" w:rsidRDefault="00AB50F6" w:rsidP="003A7B69">
            <w:pPr>
              <w:rPr>
                <w:rFonts w:ascii="Open Sans" w:hAnsi="Open Sans" w:cs="Open Sans"/>
                <w:szCs w:val="22"/>
              </w:rPr>
            </w:pPr>
          </w:p>
          <w:p w14:paraId="1C4CDB4F" w14:textId="77777777" w:rsidR="00AB50F6" w:rsidRPr="001722F6" w:rsidRDefault="00AB50F6" w:rsidP="003A7B69">
            <w:pPr>
              <w:rPr>
                <w:rFonts w:ascii="Open Sans" w:hAnsi="Open Sans" w:cs="Open Sans"/>
                <w:szCs w:val="22"/>
              </w:rPr>
            </w:pPr>
          </w:p>
          <w:p w14:paraId="4B8637E5" w14:textId="77777777" w:rsidR="00AB50F6" w:rsidRPr="001722F6" w:rsidRDefault="00AB50F6" w:rsidP="003A7B69">
            <w:pPr>
              <w:rPr>
                <w:rFonts w:ascii="Open Sans" w:hAnsi="Open Sans" w:cs="Open Sans"/>
                <w:szCs w:val="22"/>
              </w:rPr>
            </w:pPr>
          </w:p>
          <w:p w14:paraId="771B2FFE" w14:textId="77777777" w:rsidR="00AB50F6" w:rsidRPr="001722F6" w:rsidRDefault="00AB50F6" w:rsidP="003A7B69">
            <w:pPr>
              <w:rPr>
                <w:rFonts w:ascii="Open Sans" w:hAnsi="Open Sans" w:cs="Open Sans"/>
                <w:szCs w:val="22"/>
              </w:rPr>
            </w:pPr>
          </w:p>
          <w:p w14:paraId="690D2160" w14:textId="77777777" w:rsidR="00AB50F6" w:rsidRPr="001722F6" w:rsidRDefault="00AB50F6" w:rsidP="003A7B69">
            <w:pPr>
              <w:rPr>
                <w:rFonts w:ascii="Open Sans" w:hAnsi="Open Sans" w:cs="Open Sans"/>
                <w:szCs w:val="22"/>
              </w:rPr>
            </w:pPr>
          </w:p>
          <w:p w14:paraId="37C654B0" w14:textId="77777777" w:rsidR="00AB50F6" w:rsidRPr="001722F6" w:rsidRDefault="00AB50F6" w:rsidP="003A7B69">
            <w:pPr>
              <w:rPr>
                <w:rFonts w:ascii="Open Sans" w:hAnsi="Open Sans" w:cs="Open Sans"/>
                <w:szCs w:val="22"/>
              </w:rPr>
            </w:pPr>
          </w:p>
          <w:p w14:paraId="4EABC498" w14:textId="77777777" w:rsidR="00AB50F6" w:rsidRPr="001722F6" w:rsidRDefault="00AB50F6" w:rsidP="003A7B69">
            <w:pPr>
              <w:rPr>
                <w:rFonts w:ascii="Open Sans" w:hAnsi="Open Sans" w:cs="Open Sans"/>
                <w:szCs w:val="22"/>
              </w:rPr>
            </w:pPr>
          </w:p>
          <w:p w14:paraId="2EA1E133" w14:textId="77777777" w:rsidR="00AB50F6" w:rsidRPr="001722F6" w:rsidRDefault="00AB50F6" w:rsidP="003A7B69">
            <w:pPr>
              <w:rPr>
                <w:rFonts w:ascii="Open Sans" w:hAnsi="Open Sans" w:cs="Open Sans"/>
                <w:szCs w:val="22"/>
              </w:rPr>
            </w:pPr>
          </w:p>
          <w:p w14:paraId="13491D2C" w14:textId="77777777" w:rsidR="00AB50F6" w:rsidRPr="001722F6" w:rsidRDefault="00AB50F6" w:rsidP="003A7B69">
            <w:pPr>
              <w:rPr>
                <w:rFonts w:ascii="Open Sans" w:hAnsi="Open Sans" w:cs="Open Sans"/>
                <w:szCs w:val="22"/>
              </w:rPr>
            </w:pPr>
          </w:p>
          <w:p w14:paraId="76F0EAF0" w14:textId="77777777" w:rsidR="00AB50F6" w:rsidRPr="001722F6" w:rsidRDefault="00AB50F6" w:rsidP="003A7B69">
            <w:pPr>
              <w:rPr>
                <w:rFonts w:ascii="Open Sans" w:hAnsi="Open Sans" w:cs="Open Sans"/>
                <w:szCs w:val="22"/>
              </w:rPr>
            </w:pPr>
          </w:p>
          <w:p w14:paraId="1371DDBF" w14:textId="77777777" w:rsidR="00AB50F6" w:rsidRPr="001722F6" w:rsidRDefault="00AB50F6" w:rsidP="003A7B69">
            <w:pPr>
              <w:rPr>
                <w:rFonts w:ascii="Open Sans" w:hAnsi="Open Sans" w:cs="Open Sans"/>
                <w:szCs w:val="22"/>
              </w:rPr>
            </w:pPr>
          </w:p>
          <w:p w14:paraId="125492E0" w14:textId="77777777" w:rsidR="00AB50F6" w:rsidRPr="001722F6" w:rsidRDefault="00AB50F6" w:rsidP="003A7B69">
            <w:pPr>
              <w:rPr>
                <w:rFonts w:ascii="Open Sans" w:hAnsi="Open Sans" w:cs="Open Sans"/>
                <w:szCs w:val="22"/>
              </w:rPr>
            </w:pPr>
          </w:p>
          <w:p w14:paraId="51934E7A" w14:textId="77777777" w:rsidR="00AB50F6" w:rsidRPr="001722F6" w:rsidRDefault="00AB50F6" w:rsidP="003A7B69">
            <w:pPr>
              <w:rPr>
                <w:rFonts w:ascii="Open Sans" w:hAnsi="Open Sans" w:cs="Open Sans"/>
                <w:szCs w:val="22"/>
              </w:rPr>
            </w:pPr>
          </w:p>
          <w:p w14:paraId="1B367384" w14:textId="77777777" w:rsidR="00AB50F6" w:rsidRPr="001722F6" w:rsidRDefault="00AB50F6" w:rsidP="003A7B69">
            <w:pPr>
              <w:rPr>
                <w:rFonts w:ascii="Open Sans" w:hAnsi="Open Sans" w:cs="Open Sans"/>
                <w:szCs w:val="22"/>
              </w:rPr>
            </w:pPr>
          </w:p>
          <w:p w14:paraId="12FA5696" w14:textId="77777777" w:rsidR="00AB50F6" w:rsidRPr="001722F6" w:rsidRDefault="00AB50F6" w:rsidP="003A7B69">
            <w:pPr>
              <w:rPr>
                <w:rFonts w:ascii="Open Sans" w:hAnsi="Open Sans" w:cs="Open Sans"/>
                <w:szCs w:val="22"/>
              </w:rPr>
            </w:pPr>
          </w:p>
          <w:p w14:paraId="28D884D9" w14:textId="77777777" w:rsidR="00AB50F6" w:rsidRPr="001722F6" w:rsidRDefault="00AB50F6" w:rsidP="003A7B69">
            <w:pPr>
              <w:rPr>
                <w:rFonts w:ascii="Open Sans" w:hAnsi="Open Sans" w:cs="Open Sans"/>
                <w:szCs w:val="22"/>
              </w:rPr>
            </w:pPr>
          </w:p>
          <w:p w14:paraId="156D2FD5" w14:textId="77777777" w:rsidR="00AB50F6" w:rsidRPr="001722F6" w:rsidRDefault="00AB50F6" w:rsidP="003A7B69">
            <w:pPr>
              <w:rPr>
                <w:rFonts w:ascii="Open Sans" w:hAnsi="Open Sans" w:cs="Open Sans"/>
                <w:szCs w:val="22"/>
              </w:rPr>
            </w:pPr>
          </w:p>
          <w:p w14:paraId="18D0BE4C" w14:textId="77777777" w:rsidR="00AB50F6" w:rsidRPr="001722F6" w:rsidRDefault="00AB50F6" w:rsidP="003A7B69">
            <w:pPr>
              <w:rPr>
                <w:rFonts w:ascii="Open Sans" w:hAnsi="Open Sans" w:cs="Open Sans"/>
                <w:szCs w:val="22"/>
              </w:rPr>
            </w:pPr>
          </w:p>
          <w:p w14:paraId="1B211AC4" w14:textId="77777777" w:rsidR="00AB50F6" w:rsidRPr="001722F6" w:rsidRDefault="00AB50F6" w:rsidP="003A7B69">
            <w:pPr>
              <w:rPr>
                <w:rFonts w:ascii="Open Sans" w:hAnsi="Open Sans" w:cs="Open Sans"/>
                <w:szCs w:val="22"/>
              </w:rPr>
            </w:pPr>
          </w:p>
          <w:p w14:paraId="600C8AAC" w14:textId="77777777" w:rsidR="00AB50F6" w:rsidRPr="001722F6" w:rsidRDefault="00AB50F6" w:rsidP="003A7B69">
            <w:pPr>
              <w:rPr>
                <w:rFonts w:ascii="Open Sans" w:hAnsi="Open Sans" w:cs="Open Sans"/>
                <w:szCs w:val="22"/>
              </w:rPr>
            </w:pPr>
          </w:p>
          <w:p w14:paraId="5C30CE89" w14:textId="77777777" w:rsidR="00AB50F6" w:rsidRPr="001722F6" w:rsidRDefault="00AB50F6" w:rsidP="003A7B69">
            <w:pPr>
              <w:rPr>
                <w:rFonts w:ascii="Open Sans" w:hAnsi="Open Sans" w:cs="Open Sans"/>
                <w:szCs w:val="22"/>
              </w:rPr>
            </w:pPr>
          </w:p>
          <w:p w14:paraId="577046BE" w14:textId="77777777" w:rsidR="00AB50F6" w:rsidRPr="001722F6" w:rsidRDefault="00AB50F6" w:rsidP="003A7B69">
            <w:pPr>
              <w:rPr>
                <w:rFonts w:ascii="Open Sans" w:hAnsi="Open Sans" w:cs="Open Sans"/>
                <w:szCs w:val="22"/>
              </w:rPr>
            </w:pPr>
          </w:p>
          <w:p w14:paraId="0956D339" w14:textId="77777777" w:rsidR="00AB50F6" w:rsidRPr="001722F6" w:rsidRDefault="00AB50F6" w:rsidP="003A7B69">
            <w:pPr>
              <w:rPr>
                <w:rFonts w:ascii="Open Sans" w:hAnsi="Open Sans" w:cs="Open Sans"/>
                <w:szCs w:val="22"/>
              </w:rPr>
            </w:pPr>
          </w:p>
          <w:p w14:paraId="62F1F045" w14:textId="77777777" w:rsidR="00AB50F6" w:rsidRPr="001722F6" w:rsidRDefault="00AB50F6" w:rsidP="003A7B69">
            <w:pPr>
              <w:rPr>
                <w:rFonts w:ascii="Open Sans" w:hAnsi="Open Sans" w:cs="Open Sans"/>
                <w:szCs w:val="22"/>
              </w:rPr>
            </w:pPr>
          </w:p>
          <w:p w14:paraId="2CC67BC7" w14:textId="77777777" w:rsidR="00AB50F6" w:rsidRPr="001722F6" w:rsidRDefault="00AB50F6" w:rsidP="003A7B69">
            <w:pPr>
              <w:rPr>
                <w:rFonts w:ascii="Open Sans" w:hAnsi="Open Sans" w:cs="Open Sans"/>
                <w:szCs w:val="22"/>
              </w:rPr>
            </w:pPr>
          </w:p>
        </w:tc>
      </w:tr>
      <w:tr w:rsidR="00AB50F6" w:rsidRPr="001722F6" w14:paraId="6624DDC3" w14:textId="77777777" w:rsidTr="00AB50F6">
        <w:trPr>
          <w:trHeight w:val="998"/>
        </w:trPr>
        <w:tc>
          <w:tcPr>
            <w:tcW w:w="2567" w:type="pct"/>
          </w:tcPr>
          <w:p w14:paraId="4549F2D1" w14:textId="77777777" w:rsidR="00AB50F6" w:rsidRPr="001722F6" w:rsidRDefault="00AB50F6" w:rsidP="003A7B69">
            <w:pPr>
              <w:pStyle w:val="ListParagraph"/>
              <w:numPr>
                <w:ilvl w:val="1"/>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lastRenderedPageBreak/>
              <w:t xml:space="preserve">Specific requirements </w:t>
            </w:r>
            <w:r w:rsidRPr="001722F6">
              <w:rPr>
                <w:rFonts w:ascii="Open Sans" w:hAnsi="Open Sans" w:cs="Open Sans"/>
                <w:szCs w:val="22"/>
                <w:lang w:eastAsia="en-NZ"/>
              </w:rPr>
              <w:t xml:space="preserve">for nurse practitioner preparation are met: </w:t>
            </w:r>
          </w:p>
          <w:p w14:paraId="40F50F52"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The </w:t>
            </w:r>
            <w:proofErr w:type="spellStart"/>
            <w:proofErr w:type="gramStart"/>
            <w:r w:rsidRPr="001722F6">
              <w:rPr>
                <w:rFonts w:ascii="Open Sans" w:hAnsi="Open Sans" w:cs="Open Sans"/>
                <w:szCs w:val="22"/>
              </w:rPr>
              <w:t>masters</w:t>
            </w:r>
            <w:proofErr w:type="spellEnd"/>
            <w:proofErr w:type="gramEnd"/>
            <w:r w:rsidRPr="001722F6">
              <w:rPr>
                <w:rFonts w:ascii="Open Sans" w:hAnsi="Open Sans" w:cs="Open Sans"/>
                <w:szCs w:val="22"/>
              </w:rPr>
              <w:t xml:space="preserve"> programme is equivalent to 2,400 hours of study (240 credits). The master’s degree comprises a minimum of 40 credits at level 9 with the remainder at level 8.</w:t>
            </w:r>
          </w:p>
          <w:p w14:paraId="14599D00"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The programme incorporates a nursing conceptual framework, facilitates critical thinking, clinical reasoning, </w:t>
            </w:r>
            <w:r w:rsidRPr="001722F6">
              <w:rPr>
                <w:rFonts w:ascii="Open Sans" w:hAnsi="Open Sans" w:cs="Open Sans"/>
                <w:szCs w:val="22"/>
              </w:rPr>
              <w:lastRenderedPageBreak/>
              <w:t>self-directed learning skills and reflective practice. Application of research and theory to advanced practice is explored.</w:t>
            </w:r>
          </w:p>
          <w:p w14:paraId="4CE8C52B"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Graduates demonstrate autonomy, clinical judgement, collaborative </w:t>
            </w:r>
            <w:proofErr w:type="gramStart"/>
            <w:r w:rsidRPr="001722F6">
              <w:rPr>
                <w:rFonts w:ascii="Open Sans" w:hAnsi="Open Sans" w:cs="Open Sans"/>
                <w:szCs w:val="22"/>
              </w:rPr>
              <w:t>relationships</w:t>
            </w:r>
            <w:proofErr w:type="gramEnd"/>
            <w:r w:rsidRPr="001722F6">
              <w:rPr>
                <w:rFonts w:ascii="Open Sans" w:hAnsi="Open Sans" w:cs="Open Sans"/>
                <w:szCs w:val="22"/>
              </w:rPr>
              <w:t xml:space="preserve"> and   accountability in the nurse practitioner scope of practice.</w:t>
            </w:r>
          </w:p>
          <w:p w14:paraId="18E0D6FE"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Master’s graduates also demonstrate advanced skills and knowledge in the areas of health policy, health systems, leadership and management, </w:t>
            </w:r>
            <w:proofErr w:type="gramStart"/>
            <w:r w:rsidRPr="001722F6">
              <w:rPr>
                <w:rFonts w:ascii="Open Sans" w:hAnsi="Open Sans" w:cs="Open Sans"/>
                <w:szCs w:val="22"/>
              </w:rPr>
              <w:t>scholarship</w:t>
            </w:r>
            <w:proofErr w:type="gramEnd"/>
            <w:r w:rsidRPr="001722F6">
              <w:rPr>
                <w:rFonts w:ascii="Open Sans" w:hAnsi="Open Sans" w:cs="Open Sans"/>
                <w:szCs w:val="22"/>
              </w:rPr>
              <w:t xml:space="preserve"> and evidence-based practice.</w:t>
            </w:r>
          </w:p>
          <w:p w14:paraId="04A495FC"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The programme includes a practicum component focused on nurse practitioner competencies.  Graduates of the nurse practitioner programme must complete a minimum of 300 hours practicum experience.  Those who have completed the postgraduate diploma in registered nurse prescribing may include the 150 hours prescribing praxis as part of the 300 hours total.</w:t>
            </w:r>
          </w:p>
          <w:p w14:paraId="391A9181"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 xml:space="preserve">The nurse practitioner practicum is the final component of the master’s programme for the nurse practitioner scope of practice.  The practicum includes opportunities to integrate theory with diagnostic and clinical decision-making skills in complex health situations and to develop advanced leadership, collaborative and innovative clinical practice skills. Students work with population groups across at least two settings.  Students who do not have prescribing authority also meet the requirements of the </w:t>
            </w:r>
            <w:r w:rsidRPr="001722F6">
              <w:rPr>
                <w:rFonts w:ascii="Open Sans" w:hAnsi="Open Sans" w:cs="Open Sans"/>
                <w:szCs w:val="22"/>
              </w:rPr>
              <w:lastRenderedPageBreak/>
              <w:t>prescribing practicum for registered nurses preparing to prescribe in primary health and specialty teams.</w:t>
            </w:r>
          </w:p>
          <w:p w14:paraId="4B4CDB1A"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A clinical mentor (nurse practitioner or experienced medical practitioner) is assigned to each student to support the development of their knowledge and skills.  In one practicum experience the clinical mentor must be a nurse practitioner.</w:t>
            </w:r>
          </w:p>
          <w:p w14:paraId="5E7E5B18"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Students develop their own learning goals in discussion with their clinical and academic mentors.</w:t>
            </w:r>
          </w:p>
          <w:p w14:paraId="3079A214"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The education provider negotiates the practicum (including clinical mentors) for each student before commencement of the placement and monitors progress over its duration.</w:t>
            </w:r>
          </w:p>
          <w:p w14:paraId="454BA47E" w14:textId="77777777" w:rsidR="00AB50F6" w:rsidRPr="001722F6" w:rsidRDefault="00AB50F6" w:rsidP="003A7B69">
            <w:pPr>
              <w:pStyle w:val="ListParagraph"/>
              <w:numPr>
                <w:ilvl w:val="2"/>
                <w:numId w:val="28"/>
              </w:numPr>
              <w:spacing w:before="120" w:after="120"/>
              <w:contextualSpacing w:val="0"/>
              <w:rPr>
                <w:rFonts w:ascii="Open Sans" w:eastAsia="Times New Roman" w:hAnsi="Open Sans" w:cs="Open Sans"/>
                <w:szCs w:val="22"/>
                <w:lang w:eastAsia="en-NZ"/>
              </w:rPr>
            </w:pPr>
            <w:r w:rsidRPr="001722F6">
              <w:rPr>
                <w:rFonts w:ascii="Open Sans" w:hAnsi="Open Sans" w:cs="Open Sans"/>
                <w:szCs w:val="22"/>
              </w:rPr>
              <w:t>The nurse practitioner practicum includes:</w:t>
            </w:r>
          </w:p>
          <w:p w14:paraId="01F25DB4" w14:textId="77777777" w:rsidR="00AB50F6" w:rsidRPr="001722F6" w:rsidRDefault="00AB50F6" w:rsidP="003A7B69">
            <w:pPr>
              <w:pStyle w:val="ListParagraph"/>
              <w:numPr>
                <w:ilvl w:val="0"/>
                <w:numId w:val="22"/>
              </w:numPr>
              <w:spacing w:before="120" w:after="120" w:line="276" w:lineRule="auto"/>
              <w:contextualSpacing w:val="0"/>
              <w:rPr>
                <w:rFonts w:ascii="Open Sans" w:eastAsia="Times New Roman" w:hAnsi="Open Sans" w:cs="Open Sans"/>
                <w:szCs w:val="22"/>
                <w:lang w:eastAsia="en-NZ"/>
              </w:rPr>
            </w:pPr>
            <w:r w:rsidRPr="001722F6">
              <w:rPr>
                <w:rFonts w:ascii="Open Sans" w:eastAsia="Times New Roman" w:hAnsi="Open Sans" w:cs="Open Sans"/>
                <w:szCs w:val="22"/>
                <w:lang w:eastAsia="en-NZ"/>
              </w:rPr>
              <w:t>completion of at least 300 hours of protected clinical learning verified by the clinical mentor (and prescribing mentor if the student is applying for prescribing rights for the first time)</w:t>
            </w:r>
          </w:p>
          <w:p w14:paraId="4A017365" w14:textId="77777777" w:rsidR="00AB50F6" w:rsidRPr="001722F6" w:rsidRDefault="00AB50F6" w:rsidP="003A7B69">
            <w:pPr>
              <w:pStyle w:val="ListParagraph"/>
              <w:numPr>
                <w:ilvl w:val="0"/>
                <w:numId w:val="22"/>
              </w:numPr>
              <w:spacing w:before="120" w:after="120" w:line="276" w:lineRule="auto"/>
              <w:contextualSpacing w:val="0"/>
              <w:rPr>
                <w:rFonts w:ascii="Open Sans" w:eastAsia="Times New Roman" w:hAnsi="Open Sans" w:cs="Open Sans"/>
                <w:szCs w:val="22"/>
                <w:lang w:eastAsia="en-NZ"/>
              </w:rPr>
            </w:pPr>
            <w:r w:rsidRPr="001722F6">
              <w:rPr>
                <w:rFonts w:ascii="Open Sans" w:eastAsia="Times New Roman" w:hAnsi="Open Sans" w:cs="Open Sans"/>
                <w:szCs w:val="22"/>
                <w:lang w:eastAsia="en-NZ"/>
              </w:rPr>
              <w:t>completion of a diary of clinical practice experience</w:t>
            </w:r>
          </w:p>
          <w:p w14:paraId="34B4BB97" w14:textId="77777777" w:rsidR="00AB50F6" w:rsidRPr="001722F6" w:rsidRDefault="00AB50F6" w:rsidP="003A7B69">
            <w:pPr>
              <w:pStyle w:val="ListParagraph"/>
              <w:numPr>
                <w:ilvl w:val="0"/>
                <w:numId w:val="22"/>
              </w:numPr>
              <w:spacing w:before="120" w:after="120" w:line="276" w:lineRule="auto"/>
              <w:contextualSpacing w:val="0"/>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two in-depth, comprehensive case studies </w:t>
            </w:r>
          </w:p>
          <w:p w14:paraId="148D6ECB" w14:textId="77777777" w:rsidR="00AB50F6" w:rsidRPr="001722F6" w:rsidRDefault="00AB50F6" w:rsidP="003A7B69">
            <w:pPr>
              <w:pStyle w:val="ListParagraph"/>
              <w:numPr>
                <w:ilvl w:val="0"/>
                <w:numId w:val="22"/>
              </w:numPr>
              <w:spacing w:before="120" w:after="120" w:line="276" w:lineRule="auto"/>
              <w:contextualSpacing w:val="0"/>
              <w:rPr>
                <w:rFonts w:ascii="Open Sans" w:eastAsia="Times New Roman" w:hAnsi="Open Sans" w:cs="Open Sans"/>
                <w:szCs w:val="22"/>
                <w:lang w:eastAsia="en-NZ"/>
              </w:rPr>
            </w:pPr>
            <w:r w:rsidRPr="001722F6">
              <w:rPr>
                <w:rFonts w:ascii="Open Sans" w:eastAsia="Times New Roman" w:hAnsi="Open Sans" w:cs="Open Sans"/>
                <w:szCs w:val="22"/>
                <w:lang w:eastAsia="en-NZ"/>
              </w:rPr>
              <w:t xml:space="preserve">a summative assessment against the Competencies for the nurse practitioner scope of practice </w:t>
            </w:r>
            <w:r w:rsidRPr="001722F6">
              <w:rPr>
                <w:rFonts w:ascii="Open Sans" w:eastAsia="Times New Roman" w:hAnsi="Open Sans" w:cs="Open Sans"/>
                <w:szCs w:val="22"/>
                <w:lang w:eastAsia="en-NZ"/>
              </w:rPr>
              <w:lastRenderedPageBreak/>
              <w:t>completed by the clinical mentor in collaboration with the academic mentor.</w:t>
            </w:r>
          </w:p>
        </w:tc>
        <w:tc>
          <w:tcPr>
            <w:tcW w:w="2433" w:type="pct"/>
          </w:tcPr>
          <w:p w14:paraId="1804DB79" w14:textId="77777777" w:rsidR="00AB50F6" w:rsidRPr="001722F6" w:rsidRDefault="00AB50F6" w:rsidP="003A7B69">
            <w:pPr>
              <w:rPr>
                <w:rFonts w:ascii="Open Sans" w:hAnsi="Open Sans" w:cs="Open Sans"/>
                <w:szCs w:val="22"/>
              </w:rPr>
            </w:pPr>
          </w:p>
          <w:p w14:paraId="0D645E24" w14:textId="77777777" w:rsidR="00AB50F6" w:rsidRPr="001722F6" w:rsidRDefault="00AB50F6" w:rsidP="003A7B69">
            <w:pPr>
              <w:rPr>
                <w:rFonts w:ascii="Open Sans" w:hAnsi="Open Sans" w:cs="Open Sans"/>
                <w:szCs w:val="22"/>
              </w:rPr>
            </w:pPr>
          </w:p>
          <w:p w14:paraId="5E7C52DC" w14:textId="77777777" w:rsidR="00AB50F6" w:rsidRPr="001722F6" w:rsidRDefault="00AB50F6" w:rsidP="003A7B69">
            <w:pPr>
              <w:rPr>
                <w:rFonts w:ascii="Open Sans" w:hAnsi="Open Sans" w:cs="Open Sans"/>
                <w:szCs w:val="22"/>
              </w:rPr>
            </w:pPr>
          </w:p>
          <w:p w14:paraId="62839C35" w14:textId="77777777" w:rsidR="00AB50F6" w:rsidRPr="001722F6" w:rsidRDefault="00AB50F6" w:rsidP="003A7B69">
            <w:pPr>
              <w:rPr>
                <w:rFonts w:ascii="Open Sans" w:hAnsi="Open Sans" w:cs="Open Sans"/>
                <w:szCs w:val="22"/>
              </w:rPr>
            </w:pPr>
          </w:p>
          <w:p w14:paraId="6E0C98BC" w14:textId="77777777" w:rsidR="00AB50F6" w:rsidRPr="001722F6" w:rsidRDefault="00AB50F6" w:rsidP="003A7B69">
            <w:pPr>
              <w:rPr>
                <w:rFonts w:ascii="Open Sans" w:hAnsi="Open Sans" w:cs="Open Sans"/>
                <w:szCs w:val="22"/>
              </w:rPr>
            </w:pPr>
          </w:p>
          <w:p w14:paraId="744C4B52" w14:textId="77777777" w:rsidR="00AB50F6" w:rsidRPr="001722F6" w:rsidRDefault="00AB50F6" w:rsidP="003A7B69">
            <w:pPr>
              <w:rPr>
                <w:rFonts w:ascii="Open Sans" w:hAnsi="Open Sans" w:cs="Open Sans"/>
                <w:szCs w:val="22"/>
              </w:rPr>
            </w:pPr>
          </w:p>
          <w:p w14:paraId="2DF27FB4" w14:textId="77777777" w:rsidR="00AB50F6" w:rsidRPr="001722F6" w:rsidRDefault="00AB50F6" w:rsidP="003A7B69">
            <w:pPr>
              <w:rPr>
                <w:rFonts w:ascii="Open Sans" w:hAnsi="Open Sans" w:cs="Open Sans"/>
                <w:szCs w:val="22"/>
              </w:rPr>
            </w:pPr>
          </w:p>
          <w:p w14:paraId="4B19DA0E" w14:textId="77777777" w:rsidR="00AB50F6" w:rsidRPr="001722F6" w:rsidRDefault="00AB50F6" w:rsidP="003A7B69">
            <w:pPr>
              <w:rPr>
                <w:rFonts w:ascii="Open Sans" w:hAnsi="Open Sans" w:cs="Open Sans"/>
                <w:szCs w:val="22"/>
              </w:rPr>
            </w:pPr>
          </w:p>
          <w:p w14:paraId="39CF37BC" w14:textId="77777777" w:rsidR="00AB50F6" w:rsidRPr="001722F6" w:rsidRDefault="00AB50F6" w:rsidP="003A7B69">
            <w:pPr>
              <w:rPr>
                <w:rFonts w:ascii="Open Sans" w:hAnsi="Open Sans" w:cs="Open Sans"/>
                <w:szCs w:val="22"/>
              </w:rPr>
            </w:pPr>
          </w:p>
          <w:p w14:paraId="5D99E94F" w14:textId="77777777" w:rsidR="00AB50F6" w:rsidRPr="001722F6" w:rsidRDefault="00AB50F6" w:rsidP="003A7B69">
            <w:pPr>
              <w:rPr>
                <w:rFonts w:ascii="Open Sans" w:hAnsi="Open Sans" w:cs="Open Sans"/>
                <w:szCs w:val="22"/>
              </w:rPr>
            </w:pPr>
          </w:p>
          <w:p w14:paraId="74985682" w14:textId="77777777" w:rsidR="00AB50F6" w:rsidRPr="001722F6" w:rsidRDefault="00AB50F6" w:rsidP="003A7B69">
            <w:pPr>
              <w:rPr>
                <w:rFonts w:ascii="Open Sans" w:hAnsi="Open Sans" w:cs="Open Sans"/>
                <w:szCs w:val="22"/>
              </w:rPr>
            </w:pPr>
          </w:p>
          <w:p w14:paraId="133BBF20" w14:textId="77777777" w:rsidR="00AB50F6" w:rsidRPr="001722F6" w:rsidRDefault="00AB50F6" w:rsidP="003A7B69">
            <w:pPr>
              <w:rPr>
                <w:rFonts w:ascii="Open Sans" w:hAnsi="Open Sans" w:cs="Open Sans"/>
                <w:szCs w:val="22"/>
              </w:rPr>
            </w:pPr>
          </w:p>
          <w:p w14:paraId="761FF8E0" w14:textId="77777777" w:rsidR="00AB50F6" w:rsidRPr="001722F6" w:rsidRDefault="00AB50F6" w:rsidP="003A7B69">
            <w:pPr>
              <w:rPr>
                <w:rFonts w:ascii="Open Sans" w:hAnsi="Open Sans" w:cs="Open Sans"/>
                <w:szCs w:val="22"/>
              </w:rPr>
            </w:pPr>
          </w:p>
          <w:p w14:paraId="439BA9CD" w14:textId="77777777" w:rsidR="00AB50F6" w:rsidRPr="001722F6" w:rsidRDefault="00AB50F6" w:rsidP="003A7B69">
            <w:pPr>
              <w:rPr>
                <w:rFonts w:ascii="Open Sans" w:hAnsi="Open Sans" w:cs="Open Sans"/>
                <w:szCs w:val="22"/>
              </w:rPr>
            </w:pPr>
          </w:p>
          <w:p w14:paraId="45CE0433" w14:textId="77777777" w:rsidR="00AB50F6" w:rsidRPr="001722F6" w:rsidRDefault="00AB50F6" w:rsidP="003A7B69">
            <w:pPr>
              <w:rPr>
                <w:rFonts w:ascii="Open Sans" w:hAnsi="Open Sans" w:cs="Open Sans"/>
                <w:szCs w:val="22"/>
              </w:rPr>
            </w:pPr>
          </w:p>
          <w:p w14:paraId="0B83F37E" w14:textId="77777777" w:rsidR="00AB50F6" w:rsidRPr="001722F6" w:rsidRDefault="00AB50F6" w:rsidP="003A7B69">
            <w:pPr>
              <w:rPr>
                <w:rFonts w:ascii="Open Sans" w:hAnsi="Open Sans" w:cs="Open Sans"/>
                <w:szCs w:val="22"/>
              </w:rPr>
            </w:pPr>
          </w:p>
          <w:p w14:paraId="6020EFE1" w14:textId="77777777" w:rsidR="00AB50F6" w:rsidRPr="001722F6" w:rsidRDefault="00AB50F6" w:rsidP="003A7B69">
            <w:pPr>
              <w:rPr>
                <w:rFonts w:ascii="Open Sans" w:hAnsi="Open Sans" w:cs="Open Sans"/>
                <w:szCs w:val="22"/>
              </w:rPr>
            </w:pPr>
          </w:p>
          <w:p w14:paraId="6A9F7309" w14:textId="77777777" w:rsidR="00AB50F6" w:rsidRPr="001722F6" w:rsidRDefault="00AB50F6" w:rsidP="003A7B69">
            <w:pPr>
              <w:rPr>
                <w:rFonts w:ascii="Open Sans" w:hAnsi="Open Sans" w:cs="Open Sans"/>
                <w:szCs w:val="22"/>
              </w:rPr>
            </w:pPr>
          </w:p>
          <w:p w14:paraId="020D1A7B" w14:textId="77777777" w:rsidR="00AB50F6" w:rsidRPr="001722F6" w:rsidRDefault="00AB50F6" w:rsidP="003A7B69">
            <w:pPr>
              <w:rPr>
                <w:rFonts w:ascii="Open Sans" w:hAnsi="Open Sans" w:cs="Open Sans"/>
                <w:szCs w:val="22"/>
              </w:rPr>
            </w:pPr>
          </w:p>
          <w:p w14:paraId="4BBD9DF9" w14:textId="77777777" w:rsidR="00AB50F6" w:rsidRPr="001722F6" w:rsidRDefault="00AB50F6" w:rsidP="003A7B69">
            <w:pPr>
              <w:rPr>
                <w:rFonts w:ascii="Open Sans" w:hAnsi="Open Sans" w:cs="Open Sans"/>
                <w:szCs w:val="22"/>
              </w:rPr>
            </w:pPr>
          </w:p>
          <w:p w14:paraId="446249A1" w14:textId="77777777" w:rsidR="00AB50F6" w:rsidRPr="001722F6" w:rsidRDefault="00AB50F6" w:rsidP="003A7B69">
            <w:pPr>
              <w:rPr>
                <w:rFonts w:ascii="Open Sans" w:hAnsi="Open Sans" w:cs="Open Sans"/>
                <w:szCs w:val="22"/>
              </w:rPr>
            </w:pPr>
          </w:p>
          <w:p w14:paraId="09AF6CC0" w14:textId="77777777" w:rsidR="00AB50F6" w:rsidRPr="001722F6" w:rsidRDefault="00AB50F6" w:rsidP="003A7B69">
            <w:pPr>
              <w:rPr>
                <w:rFonts w:ascii="Open Sans" w:hAnsi="Open Sans" w:cs="Open Sans"/>
                <w:szCs w:val="22"/>
              </w:rPr>
            </w:pPr>
          </w:p>
          <w:p w14:paraId="29EBAB43" w14:textId="77777777" w:rsidR="00AB50F6" w:rsidRPr="001722F6" w:rsidRDefault="00AB50F6" w:rsidP="003A7B69">
            <w:pPr>
              <w:rPr>
                <w:rFonts w:ascii="Open Sans" w:hAnsi="Open Sans" w:cs="Open Sans"/>
                <w:szCs w:val="22"/>
              </w:rPr>
            </w:pPr>
          </w:p>
          <w:p w14:paraId="5115F4F1" w14:textId="77777777" w:rsidR="00AB50F6" w:rsidRPr="001722F6" w:rsidRDefault="00AB50F6" w:rsidP="003A7B69">
            <w:pPr>
              <w:rPr>
                <w:rFonts w:ascii="Open Sans" w:hAnsi="Open Sans" w:cs="Open Sans"/>
                <w:szCs w:val="22"/>
              </w:rPr>
            </w:pPr>
          </w:p>
          <w:p w14:paraId="5262A5F4" w14:textId="77777777" w:rsidR="00AB50F6" w:rsidRPr="001722F6" w:rsidRDefault="00AB50F6" w:rsidP="003A7B69">
            <w:pPr>
              <w:rPr>
                <w:rFonts w:ascii="Open Sans" w:hAnsi="Open Sans" w:cs="Open Sans"/>
                <w:szCs w:val="22"/>
              </w:rPr>
            </w:pPr>
          </w:p>
          <w:p w14:paraId="2D856AC4" w14:textId="77777777" w:rsidR="00AB50F6" w:rsidRPr="001722F6" w:rsidRDefault="00AB50F6" w:rsidP="003A7B69">
            <w:pPr>
              <w:rPr>
                <w:rFonts w:ascii="Open Sans" w:hAnsi="Open Sans" w:cs="Open Sans"/>
                <w:szCs w:val="22"/>
              </w:rPr>
            </w:pPr>
          </w:p>
          <w:p w14:paraId="725DB4F8" w14:textId="77777777" w:rsidR="00AB50F6" w:rsidRPr="001722F6" w:rsidRDefault="00AB50F6" w:rsidP="003A7B69">
            <w:pPr>
              <w:rPr>
                <w:rFonts w:ascii="Open Sans" w:hAnsi="Open Sans" w:cs="Open Sans"/>
                <w:szCs w:val="22"/>
              </w:rPr>
            </w:pPr>
          </w:p>
          <w:p w14:paraId="0FF49126" w14:textId="77777777" w:rsidR="00AB50F6" w:rsidRPr="001722F6" w:rsidRDefault="00AB50F6" w:rsidP="003A7B69">
            <w:pPr>
              <w:rPr>
                <w:rFonts w:ascii="Open Sans" w:hAnsi="Open Sans" w:cs="Open Sans"/>
                <w:szCs w:val="22"/>
              </w:rPr>
            </w:pPr>
          </w:p>
          <w:p w14:paraId="34710671" w14:textId="77777777" w:rsidR="00AB50F6" w:rsidRPr="001722F6" w:rsidRDefault="00AB50F6" w:rsidP="003A7B69">
            <w:pPr>
              <w:rPr>
                <w:rFonts w:ascii="Open Sans" w:hAnsi="Open Sans" w:cs="Open Sans"/>
                <w:szCs w:val="22"/>
              </w:rPr>
            </w:pPr>
          </w:p>
          <w:p w14:paraId="6F10FA42" w14:textId="77777777" w:rsidR="00AB50F6" w:rsidRPr="001722F6" w:rsidRDefault="00AB50F6" w:rsidP="003A7B69">
            <w:pPr>
              <w:rPr>
                <w:rFonts w:ascii="Open Sans" w:hAnsi="Open Sans" w:cs="Open Sans"/>
                <w:szCs w:val="22"/>
              </w:rPr>
            </w:pPr>
          </w:p>
          <w:p w14:paraId="795DB4AD" w14:textId="77777777" w:rsidR="00AB50F6" w:rsidRPr="001722F6" w:rsidRDefault="00AB50F6" w:rsidP="003A7B69">
            <w:pPr>
              <w:rPr>
                <w:rFonts w:ascii="Open Sans" w:hAnsi="Open Sans" w:cs="Open Sans"/>
                <w:szCs w:val="22"/>
              </w:rPr>
            </w:pPr>
          </w:p>
          <w:p w14:paraId="1AE9570C" w14:textId="77777777" w:rsidR="00AB50F6" w:rsidRPr="001722F6" w:rsidRDefault="00AB50F6" w:rsidP="003A7B69">
            <w:pPr>
              <w:rPr>
                <w:rFonts w:ascii="Open Sans" w:hAnsi="Open Sans" w:cs="Open Sans"/>
                <w:szCs w:val="22"/>
              </w:rPr>
            </w:pPr>
          </w:p>
          <w:p w14:paraId="04BD2721" w14:textId="77777777" w:rsidR="00AB50F6" w:rsidRPr="001722F6" w:rsidRDefault="00AB50F6" w:rsidP="003A7B69">
            <w:pPr>
              <w:rPr>
                <w:rFonts w:ascii="Open Sans" w:hAnsi="Open Sans" w:cs="Open Sans"/>
                <w:szCs w:val="22"/>
              </w:rPr>
            </w:pPr>
          </w:p>
          <w:p w14:paraId="6792C034" w14:textId="77777777" w:rsidR="00AB50F6" w:rsidRPr="001722F6" w:rsidRDefault="00AB50F6" w:rsidP="003A7B69">
            <w:pPr>
              <w:rPr>
                <w:rFonts w:ascii="Open Sans" w:hAnsi="Open Sans" w:cs="Open Sans"/>
                <w:szCs w:val="22"/>
              </w:rPr>
            </w:pPr>
          </w:p>
          <w:p w14:paraId="03E472F8" w14:textId="77777777" w:rsidR="00AB50F6" w:rsidRPr="001722F6" w:rsidRDefault="00AB50F6" w:rsidP="003A7B69">
            <w:pPr>
              <w:rPr>
                <w:rFonts w:ascii="Open Sans" w:hAnsi="Open Sans" w:cs="Open Sans"/>
                <w:szCs w:val="22"/>
              </w:rPr>
            </w:pPr>
          </w:p>
          <w:p w14:paraId="6E1B5308" w14:textId="77777777" w:rsidR="00AB50F6" w:rsidRPr="001722F6" w:rsidRDefault="00AB50F6" w:rsidP="003A7B69">
            <w:pPr>
              <w:rPr>
                <w:rFonts w:ascii="Open Sans" w:hAnsi="Open Sans" w:cs="Open Sans"/>
                <w:szCs w:val="22"/>
              </w:rPr>
            </w:pPr>
          </w:p>
          <w:p w14:paraId="294D49ED" w14:textId="77777777" w:rsidR="00AB50F6" w:rsidRPr="001722F6" w:rsidRDefault="00AB50F6" w:rsidP="003A7B69">
            <w:pPr>
              <w:rPr>
                <w:rFonts w:ascii="Open Sans" w:hAnsi="Open Sans" w:cs="Open Sans"/>
                <w:szCs w:val="22"/>
              </w:rPr>
            </w:pPr>
          </w:p>
          <w:p w14:paraId="1519D1DB" w14:textId="77777777" w:rsidR="00AB50F6" w:rsidRPr="001722F6" w:rsidRDefault="00AB50F6" w:rsidP="003A7B69">
            <w:pPr>
              <w:rPr>
                <w:rFonts w:ascii="Open Sans" w:hAnsi="Open Sans" w:cs="Open Sans"/>
                <w:szCs w:val="22"/>
              </w:rPr>
            </w:pPr>
          </w:p>
          <w:p w14:paraId="1A948059" w14:textId="77777777" w:rsidR="00AB50F6" w:rsidRPr="001722F6" w:rsidRDefault="00AB50F6" w:rsidP="003A7B69">
            <w:pPr>
              <w:rPr>
                <w:rFonts w:ascii="Open Sans" w:hAnsi="Open Sans" w:cs="Open Sans"/>
                <w:szCs w:val="22"/>
              </w:rPr>
            </w:pPr>
          </w:p>
          <w:p w14:paraId="4E0C9C3D" w14:textId="77777777" w:rsidR="00AB50F6" w:rsidRPr="001722F6" w:rsidRDefault="00AB50F6" w:rsidP="003A7B69">
            <w:pPr>
              <w:rPr>
                <w:rFonts w:ascii="Open Sans" w:hAnsi="Open Sans" w:cs="Open Sans"/>
                <w:szCs w:val="22"/>
              </w:rPr>
            </w:pPr>
          </w:p>
          <w:p w14:paraId="54D2BC0E" w14:textId="77777777" w:rsidR="00AB50F6" w:rsidRPr="001722F6" w:rsidRDefault="00AB50F6" w:rsidP="003A7B69">
            <w:pPr>
              <w:rPr>
                <w:rFonts w:ascii="Open Sans" w:hAnsi="Open Sans" w:cs="Open Sans"/>
                <w:szCs w:val="22"/>
              </w:rPr>
            </w:pPr>
          </w:p>
          <w:p w14:paraId="33855481" w14:textId="77777777" w:rsidR="00AB50F6" w:rsidRPr="001722F6" w:rsidRDefault="00AB50F6" w:rsidP="003A7B69">
            <w:pPr>
              <w:rPr>
                <w:rFonts w:ascii="Open Sans" w:hAnsi="Open Sans" w:cs="Open Sans"/>
                <w:szCs w:val="22"/>
              </w:rPr>
            </w:pPr>
          </w:p>
          <w:p w14:paraId="1D07B687" w14:textId="77777777" w:rsidR="00AB50F6" w:rsidRPr="001722F6" w:rsidRDefault="00AB50F6" w:rsidP="003A7B69">
            <w:pPr>
              <w:rPr>
                <w:rFonts w:ascii="Open Sans" w:hAnsi="Open Sans" w:cs="Open Sans"/>
                <w:szCs w:val="22"/>
              </w:rPr>
            </w:pPr>
          </w:p>
          <w:p w14:paraId="4BF20E77" w14:textId="77777777" w:rsidR="00AB50F6" w:rsidRPr="001722F6" w:rsidRDefault="00AB50F6" w:rsidP="003A7B69">
            <w:pPr>
              <w:rPr>
                <w:rFonts w:ascii="Open Sans" w:hAnsi="Open Sans" w:cs="Open Sans"/>
                <w:szCs w:val="22"/>
              </w:rPr>
            </w:pPr>
          </w:p>
          <w:p w14:paraId="2021D8A1" w14:textId="77777777" w:rsidR="00AB50F6" w:rsidRPr="001722F6" w:rsidRDefault="00AB50F6" w:rsidP="003A7B69">
            <w:pPr>
              <w:rPr>
                <w:rFonts w:ascii="Open Sans" w:hAnsi="Open Sans" w:cs="Open Sans"/>
                <w:szCs w:val="22"/>
              </w:rPr>
            </w:pPr>
          </w:p>
          <w:p w14:paraId="4D805375" w14:textId="77777777" w:rsidR="00AB50F6" w:rsidRPr="001722F6" w:rsidRDefault="00AB50F6" w:rsidP="003A7B69">
            <w:pPr>
              <w:rPr>
                <w:rFonts w:ascii="Open Sans" w:hAnsi="Open Sans" w:cs="Open Sans"/>
                <w:szCs w:val="22"/>
              </w:rPr>
            </w:pPr>
          </w:p>
          <w:p w14:paraId="4F0E8778" w14:textId="77777777" w:rsidR="00AB50F6" w:rsidRPr="001722F6" w:rsidRDefault="00AB50F6" w:rsidP="003A7B69">
            <w:pPr>
              <w:rPr>
                <w:rFonts w:ascii="Open Sans" w:hAnsi="Open Sans" w:cs="Open Sans"/>
                <w:szCs w:val="22"/>
              </w:rPr>
            </w:pPr>
          </w:p>
          <w:p w14:paraId="7B6FE9DF" w14:textId="77777777" w:rsidR="00AB50F6" w:rsidRPr="001722F6" w:rsidRDefault="00AB50F6" w:rsidP="003A7B69">
            <w:pPr>
              <w:rPr>
                <w:rFonts w:ascii="Open Sans" w:hAnsi="Open Sans" w:cs="Open Sans"/>
                <w:szCs w:val="22"/>
              </w:rPr>
            </w:pPr>
          </w:p>
          <w:p w14:paraId="0F6C03B4" w14:textId="77777777" w:rsidR="00AB50F6" w:rsidRPr="001722F6" w:rsidRDefault="00AB50F6" w:rsidP="003A7B69">
            <w:pPr>
              <w:rPr>
                <w:rFonts w:ascii="Open Sans" w:hAnsi="Open Sans" w:cs="Open Sans"/>
                <w:szCs w:val="22"/>
              </w:rPr>
            </w:pPr>
          </w:p>
          <w:p w14:paraId="3DD6D540" w14:textId="77777777" w:rsidR="00AB50F6" w:rsidRPr="001722F6" w:rsidRDefault="00AB50F6" w:rsidP="003A7B69">
            <w:pPr>
              <w:rPr>
                <w:rFonts w:ascii="Open Sans" w:hAnsi="Open Sans" w:cs="Open Sans"/>
                <w:szCs w:val="22"/>
              </w:rPr>
            </w:pPr>
          </w:p>
          <w:p w14:paraId="75BFCF50" w14:textId="77777777" w:rsidR="00AB50F6" w:rsidRPr="001722F6" w:rsidRDefault="00AB50F6" w:rsidP="003A7B69">
            <w:pPr>
              <w:rPr>
                <w:rFonts w:ascii="Open Sans" w:hAnsi="Open Sans" w:cs="Open Sans"/>
                <w:szCs w:val="22"/>
              </w:rPr>
            </w:pPr>
          </w:p>
          <w:p w14:paraId="5A8132D0" w14:textId="77777777" w:rsidR="00AB50F6" w:rsidRPr="001722F6" w:rsidRDefault="00AB50F6" w:rsidP="003A7B69">
            <w:pPr>
              <w:rPr>
                <w:rFonts w:ascii="Open Sans" w:hAnsi="Open Sans" w:cs="Open Sans"/>
                <w:szCs w:val="22"/>
              </w:rPr>
            </w:pPr>
          </w:p>
          <w:p w14:paraId="29872E0E" w14:textId="77777777" w:rsidR="00AB50F6" w:rsidRPr="001722F6" w:rsidRDefault="00AB50F6" w:rsidP="003A7B69">
            <w:pPr>
              <w:rPr>
                <w:rFonts w:ascii="Open Sans" w:hAnsi="Open Sans" w:cs="Open Sans"/>
                <w:szCs w:val="22"/>
              </w:rPr>
            </w:pPr>
          </w:p>
          <w:p w14:paraId="41FE966B" w14:textId="77777777" w:rsidR="00AB50F6" w:rsidRPr="001722F6" w:rsidRDefault="00AB50F6" w:rsidP="003A7B69">
            <w:pPr>
              <w:rPr>
                <w:rFonts w:ascii="Open Sans" w:hAnsi="Open Sans" w:cs="Open Sans"/>
                <w:szCs w:val="22"/>
              </w:rPr>
            </w:pPr>
          </w:p>
          <w:p w14:paraId="5EDD5DB6" w14:textId="77777777" w:rsidR="00AB50F6" w:rsidRPr="001722F6" w:rsidRDefault="00AB50F6" w:rsidP="003A7B69">
            <w:pPr>
              <w:rPr>
                <w:rFonts w:ascii="Open Sans" w:hAnsi="Open Sans" w:cs="Open Sans"/>
                <w:szCs w:val="22"/>
              </w:rPr>
            </w:pPr>
          </w:p>
          <w:p w14:paraId="6D60FCF6" w14:textId="77777777" w:rsidR="00AB50F6" w:rsidRPr="001722F6" w:rsidRDefault="00AB50F6" w:rsidP="003A7B69">
            <w:pPr>
              <w:rPr>
                <w:rFonts w:ascii="Open Sans" w:hAnsi="Open Sans" w:cs="Open Sans"/>
                <w:szCs w:val="22"/>
              </w:rPr>
            </w:pPr>
          </w:p>
          <w:p w14:paraId="3CD54E25" w14:textId="77777777" w:rsidR="00AB50F6" w:rsidRPr="001722F6" w:rsidRDefault="00AB50F6" w:rsidP="003A7B69">
            <w:pPr>
              <w:rPr>
                <w:rFonts w:ascii="Open Sans" w:hAnsi="Open Sans" w:cs="Open Sans"/>
                <w:szCs w:val="22"/>
              </w:rPr>
            </w:pPr>
          </w:p>
          <w:p w14:paraId="5E23C71E" w14:textId="77777777" w:rsidR="00AB50F6" w:rsidRPr="001722F6" w:rsidRDefault="00AB50F6" w:rsidP="003A7B69">
            <w:pPr>
              <w:rPr>
                <w:rFonts w:ascii="Open Sans" w:hAnsi="Open Sans" w:cs="Open Sans"/>
                <w:szCs w:val="22"/>
              </w:rPr>
            </w:pPr>
          </w:p>
          <w:p w14:paraId="1D9AB666" w14:textId="77777777" w:rsidR="00AB50F6" w:rsidRPr="001722F6" w:rsidRDefault="00AB50F6" w:rsidP="003A7B69">
            <w:pPr>
              <w:rPr>
                <w:rFonts w:ascii="Open Sans" w:hAnsi="Open Sans" w:cs="Open Sans"/>
                <w:szCs w:val="22"/>
              </w:rPr>
            </w:pPr>
          </w:p>
          <w:p w14:paraId="53541B21" w14:textId="77777777" w:rsidR="00AB50F6" w:rsidRPr="001722F6" w:rsidRDefault="00AB50F6" w:rsidP="003A7B69">
            <w:pPr>
              <w:rPr>
                <w:rFonts w:ascii="Open Sans" w:hAnsi="Open Sans" w:cs="Open Sans"/>
                <w:szCs w:val="22"/>
              </w:rPr>
            </w:pPr>
          </w:p>
          <w:p w14:paraId="5CA1A40B" w14:textId="77777777" w:rsidR="00AB50F6" w:rsidRPr="001722F6" w:rsidRDefault="00AB50F6" w:rsidP="003A7B69">
            <w:pPr>
              <w:rPr>
                <w:rFonts w:ascii="Open Sans" w:hAnsi="Open Sans" w:cs="Open Sans"/>
                <w:szCs w:val="22"/>
              </w:rPr>
            </w:pPr>
          </w:p>
          <w:p w14:paraId="401F18C8" w14:textId="77777777" w:rsidR="00AB50F6" w:rsidRPr="001722F6" w:rsidRDefault="00AB50F6" w:rsidP="003A7B69">
            <w:pPr>
              <w:rPr>
                <w:rFonts w:ascii="Open Sans" w:hAnsi="Open Sans" w:cs="Open Sans"/>
                <w:szCs w:val="22"/>
              </w:rPr>
            </w:pPr>
          </w:p>
          <w:p w14:paraId="040681E2" w14:textId="77777777" w:rsidR="00AB50F6" w:rsidRPr="001722F6" w:rsidRDefault="00AB50F6" w:rsidP="003A7B69">
            <w:pPr>
              <w:rPr>
                <w:rFonts w:ascii="Open Sans" w:hAnsi="Open Sans" w:cs="Open Sans"/>
                <w:szCs w:val="22"/>
              </w:rPr>
            </w:pPr>
          </w:p>
          <w:p w14:paraId="08B16AAF" w14:textId="77777777" w:rsidR="00AB50F6" w:rsidRPr="001722F6" w:rsidRDefault="00AB50F6" w:rsidP="003A7B69">
            <w:pPr>
              <w:rPr>
                <w:rFonts w:ascii="Open Sans" w:hAnsi="Open Sans" w:cs="Open Sans"/>
                <w:szCs w:val="22"/>
              </w:rPr>
            </w:pPr>
          </w:p>
          <w:p w14:paraId="19567C2A" w14:textId="77777777" w:rsidR="00AB50F6" w:rsidRPr="001722F6" w:rsidRDefault="00AB50F6" w:rsidP="003A7B69">
            <w:pPr>
              <w:rPr>
                <w:rFonts w:ascii="Open Sans" w:hAnsi="Open Sans" w:cs="Open Sans"/>
                <w:szCs w:val="22"/>
              </w:rPr>
            </w:pPr>
          </w:p>
          <w:p w14:paraId="25E620C4" w14:textId="77777777" w:rsidR="00AB50F6" w:rsidRPr="001722F6" w:rsidRDefault="00AB50F6" w:rsidP="003A7B69">
            <w:pPr>
              <w:rPr>
                <w:rFonts w:ascii="Open Sans" w:hAnsi="Open Sans" w:cs="Open Sans"/>
                <w:szCs w:val="22"/>
              </w:rPr>
            </w:pPr>
          </w:p>
          <w:p w14:paraId="0883B9F3" w14:textId="77777777" w:rsidR="00AB50F6" w:rsidRPr="001722F6" w:rsidRDefault="00AB50F6" w:rsidP="003A7B69">
            <w:pPr>
              <w:rPr>
                <w:rFonts w:ascii="Open Sans" w:hAnsi="Open Sans" w:cs="Open Sans"/>
                <w:szCs w:val="22"/>
              </w:rPr>
            </w:pPr>
          </w:p>
          <w:p w14:paraId="40816257" w14:textId="77777777" w:rsidR="00AB50F6" w:rsidRPr="001722F6" w:rsidRDefault="00AB50F6" w:rsidP="003A7B69">
            <w:pPr>
              <w:rPr>
                <w:rFonts w:ascii="Open Sans" w:hAnsi="Open Sans" w:cs="Open Sans"/>
                <w:szCs w:val="22"/>
              </w:rPr>
            </w:pPr>
          </w:p>
          <w:p w14:paraId="3EA66CE3" w14:textId="77777777" w:rsidR="00AB50F6" w:rsidRPr="001722F6" w:rsidRDefault="00AB50F6" w:rsidP="003A7B69">
            <w:pPr>
              <w:rPr>
                <w:rFonts w:ascii="Open Sans" w:hAnsi="Open Sans" w:cs="Open Sans"/>
                <w:szCs w:val="22"/>
              </w:rPr>
            </w:pPr>
          </w:p>
          <w:p w14:paraId="11AC0CAC" w14:textId="77777777" w:rsidR="00AB50F6" w:rsidRPr="001722F6" w:rsidRDefault="00AB50F6" w:rsidP="003A7B69">
            <w:pPr>
              <w:rPr>
                <w:rFonts w:ascii="Open Sans" w:hAnsi="Open Sans" w:cs="Open Sans"/>
                <w:szCs w:val="22"/>
              </w:rPr>
            </w:pPr>
          </w:p>
          <w:p w14:paraId="106ECB8C" w14:textId="77777777" w:rsidR="00AB50F6" w:rsidRPr="001722F6" w:rsidRDefault="00AB50F6" w:rsidP="003A7B69">
            <w:pPr>
              <w:rPr>
                <w:rFonts w:ascii="Open Sans" w:hAnsi="Open Sans" w:cs="Open Sans"/>
                <w:szCs w:val="22"/>
              </w:rPr>
            </w:pPr>
          </w:p>
          <w:p w14:paraId="05838205" w14:textId="77777777" w:rsidR="00AB50F6" w:rsidRPr="001722F6" w:rsidRDefault="00AB50F6" w:rsidP="003A7B69">
            <w:pPr>
              <w:rPr>
                <w:rFonts w:ascii="Open Sans" w:hAnsi="Open Sans" w:cs="Open Sans"/>
                <w:szCs w:val="22"/>
              </w:rPr>
            </w:pPr>
          </w:p>
          <w:p w14:paraId="211FAA39" w14:textId="77777777" w:rsidR="00AB50F6" w:rsidRPr="001722F6" w:rsidRDefault="00AB50F6" w:rsidP="003A7B69">
            <w:pPr>
              <w:rPr>
                <w:rFonts w:ascii="Open Sans" w:hAnsi="Open Sans" w:cs="Open Sans"/>
                <w:szCs w:val="22"/>
              </w:rPr>
            </w:pPr>
          </w:p>
          <w:p w14:paraId="56D20D38" w14:textId="77777777" w:rsidR="00AB50F6" w:rsidRPr="001722F6" w:rsidRDefault="00AB50F6" w:rsidP="003A7B69">
            <w:pPr>
              <w:rPr>
                <w:rFonts w:ascii="Open Sans" w:hAnsi="Open Sans" w:cs="Open Sans"/>
                <w:szCs w:val="22"/>
              </w:rPr>
            </w:pPr>
          </w:p>
          <w:p w14:paraId="5352063E" w14:textId="77777777" w:rsidR="00AB50F6" w:rsidRPr="001722F6" w:rsidRDefault="00AB50F6" w:rsidP="003A7B69">
            <w:pPr>
              <w:rPr>
                <w:rFonts w:ascii="Open Sans" w:hAnsi="Open Sans" w:cs="Open Sans"/>
                <w:szCs w:val="22"/>
              </w:rPr>
            </w:pPr>
          </w:p>
          <w:p w14:paraId="0CC65DC1" w14:textId="77777777" w:rsidR="00AB50F6" w:rsidRPr="001722F6" w:rsidRDefault="00AB50F6" w:rsidP="003A7B69">
            <w:pPr>
              <w:rPr>
                <w:rFonts w:ascii="Open Sans" w:hAnsi="Open Sans" w:cs="Open Sans"/>
                <w:szCs w:val="22"/>
              </w:rPr>
            </w:pPr>
          </w:p>
          <w:p w14:paraId="310777CD" w14:textId="77777777" w:rsidR="00AB50F6" w:rsidRPr="001722F6" w:rsidRDefault="00AB50F6" w:rsidP="003A7B69">
            <w:pPr>
              <w:rPr>
                <w:rFonts w:ascii="Open Sans" w:hAnsi="Open Sans" w:cs="Open Sans"/>
                <w:szCs w:val="22"/>
              </w:rPr>
            </w:pPr>
          </w:p>
          <w:p w14:paraId="068BC047" w14:textId="77777777" w:rsidR="00AB50F6" w:rsidRPr="001722F6" w:rsidRDefault="00AB50F6" w:rsidP="003A7B69">
            <w:pPr>
              <w:rPr>
                <w:rFonts w:ascii="Open Sans" w:hAnsi="Open Sans" w:cs="Open Sans"/>
                <w:szCs w:val="22"/>
              </w:rPr>
            </w:pPr>
          </w:p>
          <w:p w14:paraId="3A5C1E3D" w14:textId="77777777" w:rsidR="00AB50F6" w:rsidRPr="001722F6" w:rsidRDefault="00AB50F6" w:rsidP="003A7B69">
            <w:pPr>
              <w:rPr>
                <w:rFonts w:ascii="Open Sans" w:hAnsi="Open Sans" w:cs="Open Sans"/>
                <w:szCs w:val="22"/>
              </w:rPr>
            </w:pPr>
          </w:p>
          <w:p w14:paraId="7B00D7B5" w14:textId="77777777" w:rsidR="00AB50F6" w:rsidRPr="001722F6" w:rsidRDefault="00AB50F6" w:rsidP="003A7B69">
            <w:pPr>
              <w:rPr>
                <w:rFonts w:ascii="Open Sans" w:hAnsi="Open Sans" w:cs="Open Sans"/>
                <w:szCs w:val="22"/>
              </w:rPr>
            </w:pPr>
          </w:p>
          <w:p w14:paraId="6A603AE1" w14:textId="77777777" w:rsidR="00AB50F6" w:rsidRPr="001722F6" w:rsidRDefault="00AB50F6" w:rsidP="003A7B69">
            <w:pPr>
              <w:rPr>
                <w:rFonts w:ascii="Open Sans" w:hAnsi="Open Sans" w:cs="Open Sans"/>
                <w:szCs w:val="22"/>
              </w:rPr>
            </w:pPr>
          </w:p>
          <w:p w14:paraId="08BFBAF5" w14:textId="77777777" w:rsidR="00AB50F6" w:rsidRPr="001722F6" w:rsidRDefault="00AB50F6" w:rsidP="003A7B69">
            <w:pPr>
              <w:rPr>
                <w:rFonts w:ascii="Open Sans" w:hAnsi="Open Sans" w:cs="Open Sans"/>
                <w:szCs w:val="22"/>
              </w:rPr>
            </w:pPr>
          </w:p>
          <w:p w14:paraId="3E740E17" w14:textId="77777777" w:rsidR="00AB50F6" w:rsidRPr="001722F6" w:rsidRDefault="00AB50F6" w:rsidP="003A7B69">
            <w:pPr>
              <w:rPr>
                <w:rFonts w:ascii="Open Sans" w:hAnsi="Open Sans" w:cs="Open Sans"/>
                <w:szCs w:val="22"/>
              </w:rPr>
            </w:pPr>
          </w:p>
          <w:p w14:paraId="054D4DF8" w14:textId="77777777" w:rsidR="00AB50F6" w:rsidRPr="001722F6" w:rsidRDefault="00AB50F6" w:rsidP="003A7B69">
            <w:pPr>
              <w:rPr>
                <w:rFonts w:ascii="Open Sans" w:hAnsi="Open Sans" w:cs="Open Sans"/>
                <w:szCs w:val="22"/>
              </w:rPr>
            </w:pPr>
          </w:p>
          <w:p w14:paraId="01B4CCC2" w14:textId="77777777" w:rsidR="00AB50F6" w:rsidRPr="001722F6" w:rsidRDefault="00AB50F6" w:rsidP="003A7B69">
            <w:pPr>
              <w:rPr>
                <w:rFonts w:ascii="Open Sans" w:hAnsi="Open Sans" w:cs="Open Sans"/>
                <w:szCs w:val="22"/>
              </w:rPr>
            </w:pPr>
          </w:p>
          <w:p w14:paraId="101FE1A8" w14:textId="77777777" w:rsidR="00AB50F6" w:rsidRPr="001722F6" w:rsidRDefault="00AB50F6" w:rsidP="003A7B69">
            <w:pPr>
              <w:rPr>
                <w:rFonts w:ascii="Open Sans" w:hAnsi="Open Sans" w:cs="Open Sans"/>
                <w:szCs w:val="22"/>
              </w:rPr>
            </w:pPr>
          </w:p>
          <w:p w14:paraId="32209FD5" w14:textId="77777777" w:rsidR="00AB50F6" w:rsidRPr="001722F6" w:rsidRDefault="00AB50F6" w:rsidP="003A7B69">
            <w:pPr>
              <w:rPr>
                <w:rFonts w:ascii="Open Sans" w:hAnsi="Open Sans" w:cs="Open Sans"/>
                <w:szCs w:val="22"/>
              </w:rPr>
            </w:pPr>
          </w:p>
          <w:p w14:paraId="28A088E5" w14:textId="77777777" w:rsidR="00AB50F6" w:rsidRPr="001722F6" w:rsidRDefault="00AB50F6" w:rsidP="003A7B69">
            <w:pPr>
              <w:rPr>
                <w:rFonts w:ascii="Open Sans" w:hAnsi="Open Sans" w:cs="Open Sans"/>
                <w:szCs w:val="22"/>
              </w:rPr>
            </w:pPr>
          </w:p>
          <w:p w14:paraId="31B07CDA" w14:textId="77777777" w:rsidR="00AB50F6" w:rsidRPr="001722F6" w:rsidRDefault="00AB50F6" w:rsidP="003A7B69">
            <w:pPr>
              <w:rPr>
                <w:rFonts w:ascii="Open Sans" w:hAnsi="Open Sans" w:cs="Open Sans"/>
                <w:szCs w:val="22"/>
              </w:rPr>
            </w:pPr>
          </w:p>
          <w:p w14:paraId="5AB291DB" w14:textId="77777777" w:rsidR="00AB50F6" w:rsidRPr="001722F6" w:rsidRDefault="00AB50F6" w:rsidP="003A7B69">
            <w:pPr>
              <w:rPr>
                <w:rFonts w:ascii="Open Sans" w:hAnsi="Open Sans" w:cs="Open Sans"/>
                <w:szCs w:val="22"/>
              </w:rPr>
            </w:pPr>
          </w:p>
          <w:p w14:paraId="0F927686" w14:textId="77777777" w:rsidR="00AB50F6" w:rsidRPr="001722F6" w:rsidRDefault="00AB50F6" w:rsidP="003A7B69">
            <w:pPr>
              <w:rPr>
                <w:rFonts w:ascii="Open Sans" w:hAnsi="Open Sans" w:cs="Open Sans"/>
                <w:szCs w:val="22"/>
              </w:rPr>
            </w:pPr>
          </w:p>
          <w:p w14:paraId="00D99EBE" w14:textId="77777777" w:rsidR="00AB50F6" w:rsidRPr="001722F6" w:rsidRDefault="00AB50F6" w:rsidP="003A7B69">
            <w:pPr>
              <w:rPr>
                <w:rFonts w:ascii="Open Sans" w:hAnsi="Open Sans" w:cs="Open Sans"/>
                <w:szCs w:val="22"/>
              </w:rPr>
            </w:pPr>
          </w:p>
          <w:p w14:paraId="37AB8B02" w14:textId="77777777" w:rsidR="00AB50F6" w:rsidRPr="001722F6" w:rsidRDefault="00AB50F6" w:rsidP="003A7B69">
            <w:pPr>
              <w:rPr>
                <w:rFonts w:ascii="Open Sans" w:hAnsi="Open Sans" w:cs="Open Sans"/>
                <w:szCs w:val="22"/>
              </w:rPr>
            </w:pPr>
          </w:p>
          <w:p w14:paraId="4B00971B" w14:textId="77777777" w:rsidR="00AB50F6" w:rsidRPr="001722F6" w:rsidRDefault="00AB50F6" w:rsidP="003A7B69">
            <w:pPr>
              <w:rPr>
                <w:rFonts w:ascii="Open Sans" w:hAnsi="Open Sans" w:cs="Open Sans"/>
                <w:szCs w:val="22"/>
              </w:rPr>
            </w:pPr>
          </w:p>
          <w:p w14:paraId="70B1C1C5" w14:textId="77777777" w:rsidR="00AB50F6" w:rsidRPr="001722F6" w:rsidRDefault="00AB50F6" w:rsidP="003A7B69">
            <w:pPr>
              <w:rPr>
                <w:rFonts w:ascii="Open Sans" w:hAnsi="Open Sans" w:cs="Open Sans"/>
                <w:szCs w:val="22"/>
              </w:rPr>
            </w:pPr>
          </w:p>
          <w:p w14:paraId="6E639009" w14:textId="77777777" w:rsidR="00AB50F6" w:rsidRPr="001722F6" w:rsidRDefault="00AB50F6" w:rsidP="003A7B69">
            <w:pPr>
              <w:rPr>
                <w:rFonts w:ascii="Open Sans" w:hAnsi="Open Sans" w:cs="Open Sans"/>
                <w:szCs w:val="22"/>
              </w:rPr>
            </w:pPr>
          </w:p>
          <w:p w14:paraId="7C9991A4" w14:textId="77777777" w:rsidR="00AB50F6" w:rsidRPr="001722F6" w:rsidRDefault="00AB50F6" w:rsidP="003A7B69">
            <w:pPr>
              <w:rPr>
                <w:rFonts w:ascii="Open Sans" w:hAnsi="Open Sans" w:cs="Open Sans"/>
                <w:szCs w:val="22"/>
              </w:rPr>
            </w:pPr>
          </w:p>
          <w:p w14:paraId="2A7541D5" w14:textId="77777777" w:rsidR="00AB50F6" w:rsidRPr="001722F6" w:rsidRDefault="00AB50F6" w:rsidP="003A7B69">
            <w:pPr>
              <w:rPr>
                <w:rFonts w:ascii="Open Sans" w:hAnsi="Open Sans" w:cs="Open Sans"/>
                <w:szCs w:val="22"/>
              </w:rPr>
            </w:pPr>
          </w:p>
          <w:p w14:paraId="6F6B4897" w14:textId="77777777" w:rsidR="00AB50F6" w:rsidRPr="001722F6" w:rsidRDefault="00AB50F6" w:rsidP="003A7B69">
            <w:pPr>
              <w:rPr>
                <w:rFonts w:ascii="Open Sans" w:hAnsi="Open Sans" w:cs="Open Sans"/>
                <w:szCs w:val="22"/>
              </w:rPr>
            </w:pPr>
          </w:p>
          <w:p w14:paraId="01CCBC40" w14:textId="77777777" w:rsidR="00AB50F6" w:rsidRPr="001722F6" w:rsidRDefault="00AB50F6" w:rsidP="003A7B69">
            <w:pPr>
              <w:rPr>
                <w:rFonts w:ascii="Open Sans" w:hAnsi="Open Sans" w:cs="Open Sans"/>
                <w:szCs w:val="22"/>
              </w:rPr>
            </w:pPr>
          </w:p>
          <w:p w14:paraId="265E8C3D" w14:textId="77777777" w:rsidR="00AB50F6" w:rsidRPr="001722F6" w:rsidRDefault="00AB50F6" w:rsidP="003A7B69">
            <w:pPr>
              <w:rPr>
                <w:rFonts w:ascii="Open Sans" w:hAnsi="Open Sans" w:cs="Open Sans"/>
                <w:szCs w:val="22"/>
              </w:rPr>
            </w:pPr>
          </w:p>
          <w:p w14:paraId="1436C15A" w14:textId="77777777" w:rsidR="00AB50F6" w:rsidRPr="001722F6" w:rsidRDefault="00AB50F6" w:rsidP="003A7B69">
            <w:pPr>
              <w:rPr>
                <w:rFonts w:ascii="Open Sans" w:hAnsi="Open Sans" w:cs="Open Sans"/>
                <w:szCs w:val="22"/>
              </w:rPr>
            </w:pPr>
          </w:p>
          <w:p w14:paraId="13A4653A" w14:textId="77777777" w:rsidR="00AB50F6" w:rsidRPr="001722F6" w:rsidRDefault="00AB50F6" w:rsidP="003A7B69">
            <w:pPr>
              <w:rPr>
                <w:rFonts w:ascii="Open Sans" w:hAnsi="Open Sans" w:cs="Open Sans"/>
                <w:szCs w:val="22"/>
              </w:rPr>
            </w:pPr>
          </w:p>
          <w:p w14:paraId="24CC1925" w14:textId="77777777" w:rsidR="00AB50F6" w:rsidRPr="001722F6" w:rsidRDefault="00AB50F6" w:rsidP="003A7B69">
            <w:pPr>
              <w:rPr>
                <w:rFonts w:ascii="Open Sans" w:hAnsi="Open Sans" w:cs="Open Sans"/>
                <w:szCs w:val="22"/>
              </w:rPr>
            </w:pPr>
          </w:p>
          <w:p w14:paraId="44ED6753" w14:textId="77777777" w:rsidR="00AB50F6" w:rsidRPr="001722F6" w:rsidRDefault="00AB50F6" w:rsidP="003A7B69">
            <w:pPr>
              <w:rPr>
                <w:rFonts w:ascii="Open Sans" w:hAnsi="Open Sans" w:cs="Open Sans"/>
                <w:szCs w:val="22"/>
              </w:rPr>
            </w:pPr>
          </w:p>
          <w:p w14:paraId="62A1AE8C" w14:textId="77777777" w:rsidR="00AB50F6" w:rsidRPr="001722F6" w:rsidRDefault="00AB50F6" w:rsidP="003A7B69">
            <w:pPr>
              <w:rPr>
                <w:rFonts w:ascii="Open Sans" w:hAnsi="Open Sans" w:cs="Open Sans"/>
                <w:szCs w:val="22"/>
              </w:rPr>
            </w:pPr>
          </w:p>
          <w:p w14:paraId="6FB21111" w14:textId="77777777" w:rsidR="00AB50F6" w:rsidRPr="001722F6" w:rsidRDefault="00AB50F6" w:rsidP="003A7B69">
            <w:pPr>
              <w:rPr>
                <w:rFonts w:ascii="Open Sans" w:hAnsi="Open Sans" w:cs="Open Sans"/>
                <w:szCs w:val="22"/>
              </w:rPr>
            </w:pPr>
          </w:p>
          <w:p w14:paraId="63F26BF7" w14:textId="4FB9D76B" w:rsidR="00AB50F6" w:rsidRPr="001722F6" w:rsidRDefault="00AB50F6" w:rsidP="003A7B69">
            <w:pPr>
              <w:rPr>
                <w:rFonts w:ascii="Open Sans" w:hAnsi="Open Sans" w:cs="Open Sans"/>
                <w:szCs w:val="22"/>
              </w:rPr>
            </w:pPr>
          </w:p>
        </w:tc>
      </w:tr>
      <w:tr w:rsidR="00AB50F6" w:rsidRPr="001722F6" w14:paraId="69BB165C" w14:textId="77777777" w:rsidTr="00AB50F6">
        <w:trPr>
          <w:trHeight w:val="998"/>
        </w:trPr>
        <w:tc>
          <w:tcPr>
            <w:tcW w:w="2567" w:type="pct"/>
          </w:tcPr>
          <w:p w14:paraId="2F5C656C" w14:textId="77777777" w:rsidR="00AB50F6" w:rsidRPr="001722F6" w:rsidRDefault="00AB50F6" w:rsidP="003A7B69">
            <w:pPr>
              <w:pStyle w:val="ListParagraph"/>
              <w:numPr>
                <w:ilvl w:val="1"/>
                <w:numId w:val="28"/>
              </w:numPr>
              <w:spacing w:before="120" w:after="120"/>
              <w:contextualSpacing w:val="0"/>
              <w:rPr>
                <w:rFonts w:ascii="Open Sans" w:hAnsi="Open Sans" w:cs="Open Sans"/>
                <w:szCs w:val="22"/>
              </w:rPr>
            </w:pPr>
            <w:r w:rsidRPr="001722F6">
              <w:rPr>
                <w:rFonts w:ascii="Open Sans" w:hAnsi="Open Sans" w:cs="Open Sans"/>
                <w:szCs w:val="22"/>
                <w:lang w:eastAsia="en-NZ"/>
              </w:rPr>
              <w:lastRenderedPageBreak/>
              <w:t xml:space="preserve">Entry requirements meet the requirements of </w:t>
            </w:r>
            <w:proofErr w:type="gramStart"/>
            <w:r w:rsidRPr="001722F6">
              <w:rPr>
                <w:rFonts w:ascii="Open Sans" w:hAnsi="Open Sans" w:cs="Open Sans"/>
                <w:szCs w:val="22"/>
                <w:lang w:eastAsia="en-NZ"/>
              </w:rPr>
              <w:t>NCNZ</w:t>
            </w:r>
            <w:proofErr w:type="gramEnd"/>
          </w:p>
          <w:p w14:paraId="06ABA313" w14:textId="77777777" w:rsidR="00AB50F6" w:rsidRPr="001722F6" w:rsidRDefault="00AB50F6" w:rsidP="003A7B69">
            <w:pPr>
              <w:spacing w:before="120" w:after="120" w:line="276" w:lineRule="auto"/>
              <w:ind w:left="720"/>
              <w:rPr>
                <w:rFonts w:ascii="Open Sans" w:hAnsi="Open Sans" w:cs="Open Sans"/>
                <w:szCs w:val="22"/>
                <w:lang w:eastAsia="en-NZ"/>
              </w:rPr>
            </w:pPr>
            <w:r w:rsidRPr="001722F6">
              <w:rPr>
                <w:rFonts w:ascii="Open Sans" w:hAnsi="Open Sans" w:cs="Open Sans"/>
                <w:szCs w:val="22"/>
                <w:lang w:eastAsia="en-NZ"/>
              </w:rPr>
              <w:t xml:space="preserve">The student is required </w:t>
            </w:r>
            <w:proofErr w:type="gramStart"/>
            <w:r w:rsidRPr="001722F6">
              <w:rPr>
                <w:rFonts w:ascii="Open Sans" w:hAnsi="Open Sans" w:cs="Open Sans"/>
                <w:szCs w:val="22"/>
                <w:lang w:eastAsia="en-NZ"/>
              </w:rPr>
              <w:t>to</w:t>
            </w:r>
            <w:proofErr w:type="gramEnd"/>
          </w:p>
          <w:p w14:paraId="019BC448" w14:textId="77777777" w:rsidR="00AB50F6" w:rsidRPr="001722F6" w:rsidRDefault="00AB50F6" w:rsidP="003A7B69">
            <w:pPr>
              <w:pStyle w:val="ListParagraph"/>
              <w:numPr>
                <w:ilvl w:val="0"/>
                <w:numId w:val="23"/>
              </w:numPr>
              <w:spacing w:before="120" w:after="120" w:line="276" w:lineRule="auto"/>
              <w:contextualSpacing w:val="0"/>
              <w:rPr>
                <w:rFonts w:ascii="Open Sans" w:hAnsi="Open Sans" w:cs="Open Sans"/>
                <w:szCs w:val="22"/>
                <w:lang w:eastAsia="en-NZ"/>
              </w:rPr>
            </w:pPr>
            <w:r w:rsidRPr="001722F6">
              <w:rPr>
                <w:rFonts w:ascii="Open Sans" w:eastAsia="Times New Roman" w:hAnsi="Open Sans" w:cs="Open Sans"/>
                <w:szCs w:val="22"/>
                <w:lang w:eastAsia="en-NZ"/>
              </w:rPr>
              <w:t>be a registered nurse with a current New Zealand practising certificate and be in good standing with the Council.</w:t>
            </w:r>
          </w:p>
          <w:p w14:paraId="4FC5B05C" w14:textId="77777777" w:rsidR="00AB50F6" w:rsidRPr="001722F6" w:rsidRDefault="00AB50F6" w:rsidP="003A7B69">
            <w:pPr>
              <w:pStyle w:val="ListParagraph"/>
              <w:numPr>
                <w:ilvl w:val="0"/>
                <w:numId w:val="23"/>
              </w:numPr>
              <w:spacing w:before="120" w:after="120" w:line="276" w:lineRule="auto"/>
              <w:contextualSpacing w:val="0"/>
              <w:rPr>
                <w:rFonts w:ascii="Open Sans" w:hAnsi="Open Sans" w:cs="Open Sans"/>
                <w:szCs w:val="22"/>
                <w:lang w:eastAsia="en-NZ"/>
              </w:rPr>
            </w:pPr>
            <w:r w:rsidRPr="001722F6">
              <w:rPr>
                <w:rFonts w:ascii="Open Sans" w:eastAsia="Times New Roman" w:hAnsi="Open Sans" w:cs="Open Sans"/>
                <w:szCs w:val="22"/>
                <w:lang w:eastAsia="en-NZ"/>
              </w:rPr>
              <w:t>have three years’ equivalent full-time practice in the area in which they intent to prescribe.  At least one year of practice must be in New Zealand.</w:t>
            </w:r>
          </w:p>
          <w:p w14:paraId="6E0B87B8" w14:textId="77777777" w:rsidR="00AB50F6" w:rsidRPr="001722F6" w:rsidRDefault="00AB50F6" w:rsidP="003A7B69">
            <w:pPr>
              <w:pStyle w:val="ListParagraph"/>
              <w:numPr>
                <w:ilvl w:val="0"/>
                <w:numId w:val="23"/>
              </w:numPr>
              <w:spacing w:before="120" w:after="120" w:line="276" w:lineRule="auto"/>
              <w:contextualSpacing w:val="0"/>
              <w:rPr>
                <w:rFonts w:ascii="Open Sans" w:hAnsi="Open Sans" w:cs="Open Sans"/>
                <w:szCs w:val="22"/>
                <w:lang w:eastAsia="en-NZ"/>
              </w:rPr>
            </w:pPr>
            <w:r w:rsidRPr="001722F6">
              <w:rPr>
                <w:rFonts w:ascii="Open Sans" w:eastAsia="Times New Roman" w:hAnsi="Open Sans" w:cs="Open Sans"/>
                <w:szCs w:val="22"/>
                <w:lang w:eastAsia="en-NZ"/>
              </w:rPr>
              <w:t xml:space="preserve">practice in a collaborative relationship with a multidisciplinary team and have the support of a </w:t>
            </w:r>
            <w:r w:rsidRPr="001722F6">
              <w:rPr>
                <w:rFonts w:ascii="Open Sans" w:eastAsia="Times New Roman" w:hAnsi="Open Sans" w:cs="Open Sans"/>
                <w:szCs w:val="22"/>
                <w:lang w:eastAsia="en-NZ"/>
              </w:rPr>
              <w:lastRenderedPageBreak/>
              <w:t xml:space="preserve">prescribing mentor, (a senior medical practitioner or nurse practitioner) </w:t>
            </w:r>
          </w:p>
          <w:p w14:paraId="4B62A264" w14:textId="2381DAA8" w:rsidR="00AB50F6" w:rsidRPr="001722F6" w:rsidRDefault="00AB50F6" w:rsidP="003A7B69">
            <w:pPr>
              <w:pStyle w:val="ListParagraph"/>
              <w:numPr>
                <w:ilvl w:val="0"/>
                <w:numId w:val="23"/>
              </w:numPr>
              <w:spacing w:before="120" w:after="120" w:line="276" w:lineRule="auto"/>
              <w:contextualSpacing w:val="0"/>
              <w:rPr>
                <w:rFonts w:ascii="Open Sans" w:hAnsi="Open Sans" w:cs="Open Sans"/>
                <w:szCs w:val="22"/>
                <w:lang w:eastAsia="en-NZ"/>
              </w:rPr>
            </w:pPr>
            <w:r w:rsidRPr="001722F6">
              <w:rPr>
                <w:rFonts w:ascii="Open Sans" w:eastAsia="Times New Roman" w:hAnsi="Open Sans" w:cs="Open Sans"/>
                <w:szCs w:val="22"/>
                <w:lang w:eastAsia="en-NZ"/>
              </w:rPr>
              <w:t xml:space="preserve">have approved access to an area of clinical practice in which to develop their prescribing </w:t>
            </w:r>
            <w:proofErr w:type="gramStart"/>
            <w:r w:rsidRPr="001722F6">
              <w:rPr>
                <w:rFonts w:ascii="Open Sans" w:eastAsia="Times New Roman" w:hAnsi="Open Sans" w:cs="Open Sans"/>
                <w:szCs w:val="22"/>
                <w:lang w:eastAsia="en-NZ"/>
              </w:rPr>
              <w:t>skills</w:t>
            </w:r>
            <w:proofErr w:type="gramEnd"/>
            <w:r w:rsidRPr="001722F6">
              <w:rPr>
                <w:rFonts w:ascii="Open Sans" w:eastAsia="Times New Roman" w:hAnsi="Open Sans" w:cs="Open Sans"/>
                <w:szCs w:val="22"/>
                <w:lang w:eastAsia="en-NZ"/>
              </w:rPr>
              <w:t xml:space="preserve"> </w:t>
            </w:r>
          </w:p>
          <w:p w14:paraId="21FCBC9B" w14:textId="77777777" w:rsidR="00AB50F6" w:rsidRPr="001722F6" w:rsidRDefault="00AB50F6" w:rsidP="003A7B69">
            <w:pPr>
              <w:pStyle w:val="ListParagraph"/>
              <w:numPr>
                <w:ilvl w:val="0"/>
                <w:numId w:val="23"/>
              </w:numPr>
              <w:spacing w:before="120" w:after="120" w:line="276" w:lineRule="auto"/>
              <w:contextualSpacing w:val="0"/>
              <w:rPr>
                <w:rFonts w:ascii="Open Sans" w:hAnsi="Open Sans" w:cs="Open Sans"/>
                <w:szCs w:val="22"/>
                <w:lang w:eastAsia="en-NZ"/>
              </w:rPr>
            </w:pPr>
            <w:r w:rsidRPr="001722F6">
              <w:rPr>
                <w:rFonts w:ascii="Open Sans" w:eastAsia="Times New Roman" w:hAnsi="Open Sans" w:cs="Open Sans"/>
                <w:szCs w:val="22"/>
                <w:lang w:eastAsia="en-NZ"/>
              </w:rPr>
              <w:t xml:space="preserve">Nurse practitioner students must also have access to a second clinical area that will enable broadening of clinical knowledge and </w:t>
            </w:r>
            <w:proofErr w:type="gramStart"/>
            <w:r w:rsidRPr="001722F6">
              <w:rPr>
                <w:rFonts w:ascii="Open Sans" w:eastAsia="Times New Roman" w:hAnsi="Open Sans" w:cs="Open Sans"/>
                <w:szCs w:val="22"/>
                <w:lang w:eastAsia="en-NZ"/>
              </w:rPr>
              <w:t>skills</w:t>
            </w:r>
            <w:proofErr w:type="gramEnd"/>
            <w:r w:rsidRPr="001722F6">
              <w:rPr>
                <w:rFonts w:ascii="Open Sans" w:eastAsia="Times New Roman" w:hAnsi="Open Sans" w:cs="Open Sans"/>
                <w:szCs w:val="22"/>
                <w:lang w:eastAsia="en-NZ"/>
              </w:rPr>
              <w:t xml:space="preserve"> </w:t>
            </w:r>
          </w:p>
          <w:p w14:paraId="77DC5DD2" w14:textId="77777777" w:rsidR="00AB50F6" w:rsidRPr="001722F6" w:rsidRDefault="00AB50F6" w:rsidP="003A7B69">
            <w:pPr>
              <w:keepNext/>
              <w:spacing w:before="120" w:after="120" w:line="276" w:lineRule="auto"/>
              <w:ind w:left="284"/>
              <w:outlineLvl w:val="1"/>
              <w:rPr>
                <w:rFonts w:ascii="Open Sans" w:eastAsia="Times New Roman" w:hAnsi="Open Sans" w:cs="Open Sans"/>
                <w:b/>
                <w:szCs w:val="22"/>
                <w:lang w:eastAsia="en-NZ"/>
              </w:rPr>
            </w:pPr>
            <w:r w:rsidRPr="001722F6">
              <w:rPr>
                <w:rFonts w:ascii="Open Sans" w:eastAsia="Times New Roman" w:hAnsi="Open Sans" w:cs="Open Sans"/>
                <w:b/>
                <w:szCs w:val="22"/>
                <w:lang w:eastAsia="en-NZ"/>
              </w:rPr>
              <w:t>Note</w:t>
            </w:r>
          </w:p>
          <w:p w14:paraId="7C3E74E2" w14:textId="2667B41F" w:rsidR="00AB50F6" w:rsidRPr="001722F6" w:rsidRDefault="00AB50F6" w:rsidP="003A7B69">
            <w:pPr>
              <w:widowControl w:val="0"/>
              <w:spacing w:before="120" w:after="120" w:line="276" w:lineRule="auto"/>
              <w:ind w:left="284" w:right="43"/>
              <w:rPr>
                <w:rFonts w:ascii="Open Sans" w:eastAsia="Times New Roman" w:hAnsi="Open Sans" w:cs="Open Sans"/>
                <w:szCs w:val="22"/>
                <w:lang w:eastAsia="en-NZ"/>
              </w:rPr>
            </w:pPr>
            <w:r w:rsidRPr="001722F6">
              <w:rPr>
                <w:rFonts w:ascii="Open Sans" w:eastAsia="Times New Roman" w:hAnsi="Open Sans" w:cs="Open Sans"/>
                <w:szCs w:val="22"/>
                <w:lang w:eastAsia="en-NZ"/>
              </w:rPr>
              <w:t>The tertiary provider is responsible for establishing any other entry requirements.  Admission and progression should be based on the evaluation of documentary evidence (including the academic record) of the applicant’s ability to undertake postgraduate study.  In addition, specific health service requirements for entry to the practicum (</w:t>
            </w:r>
            <w:proofErr w:type="gramStart"/>
            <w:r w:rsidRPr="001722F6">
              <w:rPr>
                <w:rFonts w:ascii="Open Sans" w:eastAsia="Times New Roman" w:hAnsi="Open Sans" w:cs="Open Sans"/>
                <w:szCs w:val="22"/>
                <w:lang w:eastAsia="en-NZ"/>
              </w:rPr>
              <w:t>e.g.</w:t>
            </w:r>
            <w:proofErr w:type="gramEnd"/>
            <w:r w:rsidRPr="001722F6">
              <w:rPr>
                <w:rFonts w:ascii="Open Sans" w:eastAsia="Times New Roman" w:hAnsi="Open Sans" w:cs="Open Sans"/>
                <w:szCs w:val="22"/>
                <w:lang w:eastAsia="en-NZ"/>
              </w:rPr>
              <w:t xml:space="preserve"> immunisation, police vetting) must be met.</w:t>
            </w:r>
          </w:p>
        </w:tc>
        <w:tc>
          <w:tcPr>
            <w:tcW w:w="2433" w:type="pct"/>
          </w:tcPr>
          <w:p w14:paraId="617366CE" w14:textId="77777777" w:rsidR="00AB50F6" w:rsidRPr="001722F6" w:rsidRDefault="00AB50F6" w:rsidP="003A7B69">
            <w:pPr>
              <w:rPr>
                <w:rFonts w:ascii="Open Sans" w:hAnsi="Open Sans" w:cs="Open Sans"/>
                <w:szCs w:val="22"/>
              </w:rPr>
            </w:pPr>
          </w:p>
          <w:p w14:paraId="233BCE8B" w14:textId="77777777" w:rsidR="00AB50F6" w:rsidRPr="001722F6" w:rsidRDefault="00AB50F6" w:rsidP="003A7B69">
            <w:pPr>
              <w:rPr>
                <w:rFonts w:ascii="Open Sans" w:hAnsi="Open Sans" w:cs="Open Sans"/>
                <w:szCs w:val="22"/>
              </w:rPr>
            </w:pPr>
          </w:p>
          <w:p w14:paraId="486F7EF1" w14:textId="77777777" w:rsidR="00AB50F6" w:rsidRPr="001722F6" w:rsidRDefault="00AB50F6" w:rsidP="003A7B69">
            <w:pPr>
              <w:rPr>
                <w:rFonts w:ascii="Open Sans" w:hAnsi="Open Sans" w:cs="Open Sans"/>
                <w:szCs w:val="22"/>
              </w:rPr>
            </w:pPr>
          </w:p>
          <w:p w14:paraId="7865B239" w14:textId="77777777" w:rsidR="00AB50F6" w:rsidRPr="001722F6" w:rsidRDefault="00AB50F6" w:rsidP="003A7B69">
            <w:pPr>
              <w:rPr>
                <w:rFonts w:ascii="Open Sans" w:hAnsi="Open Sans" w:cs="Open Sans"/>
                <w:szCs w:val="22"/>
              </w:rPr>
            </w:pPr>
          </w:p>
          <w:p w14:paraId="70732A44" w14:textId="77777777" w:rsidR="00AB50F6" w:rsidRPr="001722F6" w:rsidRDefault="00AB50F6" w:rsidP="003A7B69">
            <w:pPr>
              <w:rPr>
                <w:rFonts w:ascii="Open Sans" w:hAnsi="Open Sans" w:cs="Open Sans"/>
                <w:szCs w:val="22"/>
              </w:rPr>
            </w:pPr>
          </w:p>
          <w:p w14:paraId="0D2972C2" w14:textId="77777777" w:rsidR="00AB50F6" w:rsidRPr="001722F6" w:rsidRDefault="00AB50F6" w:rsidP="003A7B69">
            <w:pPr>
              <w:rPr>
                <w:rFonts w:ascii="Open Sans" w:hAnsi="Open Sans" w:cs="Open Sans"/>
                <w:szCs w:val="22"/>
              </w:rPr>
            </w:pPr>
          </w:p>
          <w:p w14:paraId="0A24404A" w14:textId="77777777" w:rsidR="00AB50F6" w:rsidRPr="001722F6" w:rsidRDefault="00AB50F6" w:rsidP="003A7B69">
            <w:pPr>
              <w:rPr>
                <w:rFonts w:ascii="Open Sans" w:hAnsi="Open Sans" w:cs="Open Sans"/>
                <w:szCs w:val="22"/>
              </w:rPr>
            </w:pPr>
          </w:p>
          <w:p w14:paraId="2BC3191F" w14:textId="77777777" w:rsidR="00AB50F6" w:rsidRPr="001722F6" w:rsidRDefault="00AB50F6" w:rsidP="003A7B69">
            <w:pPr>
              <w:rPr>
                <w:rFonts w:ascii="Open Sans" w:hAnsi="Open Sans" w:cs="Open Sans"/>
                <w:szCs w:val="22"/>
              </w:rPr>
            </w:pPr>
          </w:p>
          <w:p w14:paraId="76A7839D" w14:textId="77777777" w:rsidR="00AB50F6" w:rsidRPr="001722F6" w:rsidRDefault="00AB50F6" w:rsidP="003A7B69">
            <w:pPr>
              <w:rPr>
                <w:rFonts w:ascii="Open Sans" w:hAnsi="Open Sans" w:cs="Open Sans"/>
                <w:szCs w:val="22"/>
              </w:rPr>
            </w:pPr>
          </w:p>
          <w:p w14:paraId="13711792" w14:textId="77777777" w:rsidR="00AB50F6" w:rsidRPr="001722F6" w:rsidRDefault="00AB50F6" w:rsidP="003A7B69">
            <w:pPr>
              <w:rPr>
                <w:rFonts w:ascii="Open Sans" w:hAnsi="Open Sans" w:cs="Open Sans"/>
                <w:szCs w:val="22"/>
              </w:rPr>
            </w:pPr>
          </w:p>
          <w:p w14:paraId="74A2077D" w14:textId="77777777" w:rsidR="00AB50F6" w:rsidRPr="001722F6" w:rsidRDefault="00AB50F6" w:rsidP="003A7B69">
            <w:pPr>
              <w:rPr>
                <w:rFonts w:ascii="Open Sans" w:hAnsi="Open Sans" w:cs="Open Sans"/>
                <w:szCs w:val="22"/>
              </w:rPr>
            </w:pPr>
          </w:p>
          <w:p w14:paraId="0706433F" w14:textId="77777777" w:rsidR="00AB50F6" w:rsidRPr="001722F6" w:rsidRDefault="00AB50F6" w:rsidP="003A7B69">
            <w:pPr>
              <w:rPr>
                <w:rFonts w:ascii="Open Sans" w:hAnsi="Open Sans" w:cs="Open Sans"/>
                <w:szCs w:val="22"/>
              </w:rPr>
            </w:pPr>
          </w:p>
          <w:p w14:paraId="164E6CAE" w14:textId="77777777" w:rsidR="00AB50F6" w:rsidRPr="001722F6" w:rsidRDefault="00AB50F6" w:rsidP="003A7B69">
            <w:pPr>
              <w:rPr>
                <w:rFonts w:ascii="Open Sans" w:hAnsi="Open Sans" w:cs="Open Sans"/>
                <w:szCs w:val="22"/>
              </w:rPr>
            </w:pPr>
          </w:p>
          <w:p w14:paraId="59AC09CE" w14:textId="77777777" w:rsidR="00AB50F6" w:rsidRPr="001722F6" w:rsidRDefault="00AB50F6" w:rsidP="003A7B69">
            <w:pPr>
              <w:rPr>
                <w:rFonts w:ascii="Open Sans" w:hAnsi="Open Sans" w:cs="Open Sans"/>
                <w:szCs w:val="22"/>
              </w:rPr>
            </w:pPr>
          </w:p>
          <w:p w14:paraId="3800FF53" w14:textId="77777777" w:rsidR="00AB50F6" w:rsidRPr="001722F6" w:rsidRDefault="00AB50F6" w:rsidP="003A7B69">
            <w:pPr>
              <w:rPr>
                <w:rFonts w:ascii="Open Sans" w:hAnsi="Open Sans" w:cs="Open Sans"/>
                <w:szCs w:val="22"/>
              </w:rPr>
            </w:pPr>
          </w:p>
          <w:p w14:paraId="194FE4AD" w14:textId="77777777" w:rsidR="00AB50F6" w:rsidRPr="001722F6" w:rsidRDefault="00AB50F6" w:rsidP="003A7B69">
            <w:pPr>
              <w:rPr>
                <w:rFonts w:ascii="Open Sans" w:hAnsi="Open Sans" w:cs="Open Sans"/>
                <w:szCs w:val="22"/>
              </w:rPr>
            </w:pPr>
          </w:p>
          <w:p w14:paraId="29048C4D" w14:textId="77777777" w:rsidR="00AB50F6" w:rsidRPr="001722F6" w:rsidRDefault="00AB50F6" w:rsidP="003A7B69">
            <w:pPr>
              <w:rPr>
                <w:rFonts w:ascii="Open Sans" w:hAnsi="Open Sans" w:cs="Open Sans"/>
                <w:szCs w:val="22"/>
              </w:rPr>
            </w:pPr>
          </w:p>
          <w:p w14:paraId="2E873C71" w14:textId="77777777" w:rsidR="00AB50F6" w:rsidRPr="001722F6" w:rsidRDefault="00AB50F6" w:rsidP="003A7B69">
            <w:pPr>
              <w:rPr>
                <w:rFonts w:ascii="Open Sans" w:hAnsi="Open Sans" w:cs="Open Sans"/>
                <w:szCs w:val="22"/>
              </w:rPr>
            </w:pPr>
          </w:p>
          <w:p w14:paraId="1526860F" w14:textId="77777777" w:rsidR="00AB50F6" w:rsidRPr="001722F6" w:rsidRDefault="00AB50F6" w:rsidP="003A7B69">
            <w:pPr>
              <w:rPr>
                <w:rFonts w:ascii="Open Sans" w:hAnsi="Open Sans" w:cs="Open Sans"/>
                <w:szCs w:val="22"/>
              </w:rPr>
            </w:pPr>
          </w:p>
          <w:p w14:paraId="01F19A1C" w14:textId="77777777" w:rsidR="00AB50F6" w:rsidRPr="001722F6" w:rsidRDefault="00AB50F6" w:rsidP="003A7B69">
            <w:pPr>
              <w:rPr>
                <w:rFonts w:ascii="Open Sans" w:hAnsi="Open Sans" w:cs="Open Sans"/>
                <w:szCs w:val="22"/>
              </w:rPr>
            </w:pPr>
          </w:p>
          <w:p w14:paraId="2CB1E18A" w14:textId="77777777" w:rsidR="00AB50F6" w:rsidRPr="001722F6" w:rsidRDefault="00AB50F6" w:rsidP="003A7B69">
            <w:pPr>
              <w:rPr>
                <w:rFonts w:ascii="Open Sans" w:hAnsi="Open Sans" w:cs="Open Sans"/>
                <w:szCs w:val="22"/>
              </w:rPr>
            </w:pPr>
          </w:p>
          <w:p w14:paraId="3F263BE9" w14:textId="77777777" w:rsidR="00AB50F6" w:rsidRPr="001722F6" w:rsidRDefault="00AB50F6" w:rsidP="003A7B69">
            <w:pPr>
              <w:rPr>
                <w:rFonts w:ascii="Open Sans" w:hAnsi="Open Sans" w:cs="Open Sans"/>
                <w:szCs w:val="22"/>
              </w:rPr>
            </w:pPr>
          </w:p>
          <w:p w14:paraId="38D51CC8" w14:textId="77777777" w:rsidR="00AB50F6" w:rsidRPr="001722F6" w:rsidRDefault="00AB50F6" w:rsidP="003A7B69">
            <w:pPr>
              <w:rPr>
                <w:rFonts w:ascii="Open Sans" w:hAnsi="Open Sans" w:cs="Open Sans"/>
                <w:szCs w:val="22"/>
              </w:rPr>
            </w:pPr>
          </w:p>
          <w:p w14:paraId="62BDF4E7" w14:textId="77777777" w:rsidR="00AB50F6" w:rsidRPr="001722F6" w:rsidRDefault="00AB50F6" w:rsidP="003A7B69">
            <w:pPr>
              <w:rPr>
                <w:rFonts w:ascii="Open Sans" w:hAnsi="Open Sans" w:cs="Open Sans"/>
                <w:szCs w:val="22"/>
              </w:rPr>
            </w:pPr>
          </w:p>
          <w:p w14:paraId="2C69305D" w14:textId="77777777" w:rsidR="00AB50F6" w:rsidRPr="001722F6" w:rsidRDefault="00AB50F6" w:rsidP="003A7B69">
            <w:pPr>
              <w:rPr>
                <w:rFonts w:ascii="Open Sans" w:hAnsi="Open Sans" w:cs="Open Sans"/>
                <w:szCs w:val="22"/>
              </w:rPr>
            </w:pPr>
          </w:p>
          <w:p w14:paraId="5A712F95" w14:textId="77777777" w:rsidR="00AB50F6" w:rsidRPr="001722F6" w:rsidRDefault="00AB50F6" w:rsidP="003A7B69">
            <w:pPr>
              <w:rPr>
                <w:rFonts w:ascii="Open Sans" w:hAnsi="Open Sans" w:cs="Open Sans"/>
                <w:szCs w:val="22"/>
              </w:rPr>
            </w:pPr>
          </w:p>
          <w:p w14:paraId="433B5220" w14:textId="77777777" w:rsidR="00AB50F6" w:rsidRPr="001722F6" w:rsidRDefault="00AB50F6" w:rsidP="003A7B69">
            <w:pPr>
              <w:rPr>
                <w:rFonts w:ascii="Open Sans" w:hAnsi="Open Sans" w:cs="Open Sans"/>
                <w:szCs w:val="22"/>
              </w:rPr>
            </w:pPr>
          </w:p>
          <w:p w14:paraId="55CA7E26" w14:textId="77777777" w:rsidR="00AB50F6" w:rsidRPr="001722F6" w:rsidRDefault="00AB50F6" w:rsidP="003A7B69">
            <w:pPr>
              <w:rPr>
                <w:rFonts w:ascii="Open Sans" w:hAnsi="Open Sans" w:cs="Open Sans"/>
                <w:szCs w:val="22"/>
              </w:rPr>
            </w:pPr>
          </w:p>
          <w:p w14:paraId="5456608E" w14:textId="77777777" w:rsidR="00AB50F6" w:rsidRPr="001722F6" w:rsidRDefault="00AB50F6" w:rsidP="003A7B69">
            <w:pPr>
              <w:rPr>
                <w:rFonts w:ascii="Open Sans" w:hAnsi="Open Sans" w:cs="Open Sans"/>
                <w:szCs w:val="22"/>
              </w:rPr>
            </w:pPr>
          </w:p>
          <w:p w14:paraId="10C2FEE1" w14:textId="77777777" w:rsidR="00AB50F6" w:rsidRPr="001722F6" w:rsidRDefault="00AB50F6" w:rsidP="003A7B69">
            <w:pPr>
              <w:rPr>
                <w:rFonts w:ascii="Open Sans" w:hAnsi="Open Sans" w:cs="Open Sans"/>
                <w:szCs w:val="22"/>
              </w:rPr>
            </w:pPr>
          </w:p>
          <w:p w14:paraId="23B8C8AB" w14:textId="77777777" w:rsidR="00AB50F6" w:rsidRPr="001722F6" w:rsidRDefault="00AB50F6" w:rsidP="003A7B69">
            <w:pPr>
              <w:rPr>
                <w:rFonts w:ascii="Open Sans" w:hAnsi="Open Sans" w:cs="Open Sans"/>
                <w:szCs w:val="22"/>
              </w:rPr>
            </w:pPr>
          </w:p>
          <w:p w14:paraId="6E7A6D2C" w14:textId="77777777" w:rsidR="00AB50F6" w:rsidRPr="001722F6" w:rsidRDefault="00AB50F6" w:rsidP="003A7B69">
            <w:pPr>
              <w:rPr>
                <w:rFonts w:ascii="Open Sans" w:hAnsi="Open Sans" w:cs="Open Sans"/>
                <w:szCs w:val="22"/>
              </w:rPr>
            </w:pPr>
          </w:p>
        </w:tc>
      </w:tr>
      <w:tr w:rsidR="00AB50F6" w:rsidRPr="001722F6" w14:paraId="4951C71E" w14:textId="77777777" w:rsidTr="00AB50F6">
        <w:trPr>
          <w:trHeight w:val="998"/>
        </w:trPr>
        <w:tc>
          <w:tcPr>
            <w:tcW w:w="2567" w:type="pct"/>
          </w:tcPr>
          <w:p w14:paraId="4955BE7C" w14:textId="77777777" w:rsidR="00AB50F6" w:rsidRPr="001722F6" w:rsidRDefault="00AB50F6" w:rsidP="003A7B69">
            <w:pPr>
              <w:pStyle w:val="ListParagraph"/>
              <w:numPr>
                <w:ilvl w:val="1"/>
                <w:numId w:val="28"/>
              </w:numPr>
              <w:spacing w:before="120" w:after="120"/>
              <w:contextualSpacing w:val="0"/>
              <w:rPr>
                <w:rFonts w:ascii="Open Sans" w:hAnsi="Open Sans" w:cs="Open Sans"/>
                <w:szCs w:val="22"/>
                <w:lang w:eastAsia="en-NZ"/>
              </w:rPr>
            </w:pPr>
            <w:r w:rsidRPr="001722F6">
              <w:rPr>
                <w:rFonts w:ascii="Open Sans" w:hAnsi="Open Sans" w:cs="Open Sans"/>
                <w:szCs w:val="22"/>
                <w:lang w:eastAsia="en-NZ"/>
              </w:rPr>
              <w:lastRenderedPageBreak/>
              <w:t>Student assessment</w:t>
            </w:r>
          </w:p>
          <w:p w14:paraId="79796692" w14:textId="77777777" w:rsidR="00AB50F6" w:rsidRPr="001722F6" w:rsidRDefault="00AB50F6" w:rsidP="003A7B69">
            <w:pPr>
              <w:pStyle w:val="ListParagraph"/>
              <w:numPr>
                <w:ilvl w:val="2"/>
                <w:numId w:val="28"/>
              </w:numPr>
              <w:spacing w:before="120" w:after="120"/>
              <w:contextualSpacing w:val="0"/>
              <w:rPr>
                <w:rFonts w:ascii="Open Sans" w:hAnsi="Open Sans" w:cs="Open Sans"/>
                <w:szCs w:val="22"/>
                <w:lang w:eastAsia="en-NZ"/>
              </w:rPr>
            </w:pPr>
            <w:r w:rsidRPr="001722F6">
              <w:rPr>
                <w:rFonts w:ascii="Open Sans" w:hAnsi="Open Sans" w:cs="Open Sans"/>
                <w:szCs w:val="22"/>
              </w:rPr>
              <w:t>The programme demonstrates coherence across course content, learning outcomes and assessment processes including meeting the competencies for RN prescribing or nurse practitioner.</w:t>
            </w:r>
          </w:p>
          <w:p w14:paraId="4160F2D7" w14:textId="77777777" w:rsidR="00AB50F6" w:rsidRPr="001722F6" w:rsidRDefault="00AB50F6" w:rsidP="003A7B69">
            <w:pPr>
              <w:pStyle w:val="ListParagraph"/>
              <w:numPr>
                <w:ilvl w:val="2"/>
                <w:numId w:val="28"/>
              </w:numPr>
              <w:spacing w:before="120" w:after="120"/>
              <w:contextualSpacing w:val="0"/>
              <w:rPr>
                <w:rFonts w:ascii="Open Sans" w:hAnsi="Open Sans" w:cs="Open Sans"/>
                <w:szCs w:val="22"/>
                <w:lang w:eastAsia="en-NZ"/>
              </w:rPr>
            </w:pPr>
            <w:r w:rsidRPr="001722F6">
              <w:rPr>
                <w:rFonts w:ascii="Open Sans" w:hAnsi="Open Sans" w:cs="Open Sans"/>
                <w:szCs w:val="22"/>
              </w:rPr>
              <w:t xml:space="preserve">Polices and processes for ensuring academic integrity are in place and are clearly communicated to </w:t>
            </w:r>
            <w:proofErr w:type="gramStart"/>
            <w:r w:rsidRPr="001722F6">
              <w:rPr>
                <w:rFonts w:ascii="Open Sans" w:hAnsi="Open Sans" w:cs="Open Sans"/>
                <w:szCs w:val="22"/>
              </w:rPr>
              <w:t>students</w:t>
            </w:r>
            <w:proofErr w:type="gramEnd"/>
          </w:p>
          <w:p w14:paraId="3F50E910" w14:textId="77777777" w:rsidR="00AB50F6" w:rsidRPr="001722F6" w:rsidRDefault="00AB50F6" w:rsidP="003A7B69">
            <w:pPr>
              <w:pStyle w:val="ListParagraph"/>
              <w:numPr>
                <w:ilvl w:val="2"/>
                <w:numId w:val="28"/>
              </w:numPr>
              <w:spacing w:before="120" w:after="120"/>
              <w:contextualSpacing w:val="0"/>
              <w:rPr>
                <w:rFonts w:ascii="Open Sans" w:hAnsi="Open Sans" w:cs="Open Sans"/>
                <w:szCs w:val="22"/>
                <w:lang w:eastAsia="en-NZ"/>
              </w:rPr>
            </w:pPr>
            <w:r w:rsidRPr="001722F6">
              <w:rPr>
                <w:rFonts w:ascii="Open Sans" w:hAnsi="Open Sans" w:cs="Open Sans"/>
                <w:szCs w:val="22"/>
              </w:rPr>
              <w:lastRenderedPageBreak/>
              <w:t>A variety of assessment processes are utilised including practical assessment.</w:t>
            </w:r>
          </w:p>
          <w:p w14:paraId="1E09E52E" w14:textId="77777777" w:rsidR="00AB50F6" w:rsidRPr="001722F6" w:rsidRDefault="00AB50F6" w:rsidP="003A7B69">
            <w:pPr>
              <w:pStyle w:val="ListParagraph"/>
              <w:numPr>
                <w:ilvl w:val="2"/>
                <w:numId w:val="28"/>
              </w:numPr>
              <w:spacing w:before="120" w:after="120"/>
              <w:contextualSpacing w:val="0"/>
              <w:rPr>
                <w:rFonts w:ascii="Open Sans" w:hAnsi="Open Sans" w:cs="Open Sans"/>
                <w:szCs w:val="22"/>
                <w:lang w:eastAsia="en-NZ"/>
              </w:rPr>
            </w:pPr>
            <w:r w:rsidRPr="001722F6">
              <w:rPr>
                <w:rFonts w:ascii="Open Sans" w:hAnsi="Open Sans" w:cs="Open Sans"/>
                <w:szCs w:val="22"/>
              </w:rPr>
              <w:t>Marking criteria are explicit and made readily available to students.</w:t>
            </w:r>
          </w:p>
          <w:p w14:paraId="7CA9CB6E" w14:textId="77777777" w:rsidR="00AB50F6" w:rsidRPr="001722F6" w:rsidRDefault="00AB50F6" w:rsidP="003A7B69">
            <w:pPr>
              <w:pStyle w:val="ListParagraph"/>
              <w:numPr>
                <w:ilvl w:val="2"/>
                <w:numId w:val="28"/>
              </w:numPr>
              <w:spacing w:before="120" w:after="120"/>
              <w:contextualSpacing w:val="0"/>
              <w:rPr>
                <w:rFonts w:ascii="Open Sans" w:hAnsi="Open Sans" w:cs="Open Sans"/>
                <w:szCs w:val="22"/>
                <w:lang w:eastAsia="en-NZ"/>
              </w:rPr>
            </w:pPr>
            <w:r w:rsidRPr="001722F6">
              <w:rPr>
                <w:rFonts w:ascii="Open Sans" w:hAnsi="Open Sans" w:cs="Open Sans"/>
                <w:szCs w:val="22"/>
              </w:rPr>
              <w:t>Moderation policies and processes are in place to ensure fairness and consistency in the assessment of student learning.</w:t>
            </w:r>
          </w:p>
          <w:p w14:paraId="18EE443B" w14:textId="77777777" w:rsidR="00AB50F6" w:rsidRPr="001722F6" w:rsidRDefault="00AB50F6" w:rsidP="003A7B69">
            <w:pPr>
              <w:pStyle w:val="ListParagraph"/>
              <w:numPr>
                <w:ilvl w:val="2"/>
                <w:numId w:val="28"/>
              </w:numPr>
              <w:spacing w:before="120" w:after="120"/>
              <w:contextualSpacing w:val="0"/>
              <w:rPr>
                <w:rFonts w:ascii="Open Sans" w:hAnsi="Open Sans" w:cs="Open Sans"/>
                <w:szCs w:val="22"/>
              </w:rPr>
            </w:pPr>
            <w:r w:rsidRPr="001722F6">
              <w:rPr>
                <w:rFonts w:ascii="Open Sans" w:hAnsi="Open Sans" w:cs="Open Sans"/>
                <w:szCs w:val="22"/>
              </w:rPr>
              <w:t>Appeal processes are made explicit to students and appeal panels include a registered nurse with a current practising certificate.</w:t>
            </w:r>
          </w:p>
          <w:p w14:paraId="07BC5C49" w14:textId="77777777" w:rsidR="00AB50F6" w:rsidRPr="001722F6" w:rsidRDefault="00AB50F6" w:rsidP="003A7B69">
            <w:pPr>
              <w:pStyle w:val="ListParagraph"/>
              <w:numPr>
                <w:ilvl w:val="2"/>
                <w:numId w:val="28"/>
              </w:numPr>
              <w:spacing w:before="120" w:after="120"/>
              <w:contextualSpacing w:val="0"/>
              <w:rPr>
                <w:rFonts w:ascii="Open Sans" w:hAnsi="Open Sans" w:cs="Open Sans"/>
                <w:szCs w:val="22"/>
              </w:rPr>
            </w:pPr>
            <w:r w:rsidRPr="001722F6">
              <w:rPr>
                <w:rFonts w:ascii="Open Sans" w:hAnsi="Open Sans" w:cs="Open Sans"/>
                <w:szCs w:val="22"/>
              </w:rPr>
              <w:t>Nurse practitioner candidates complete the following:</w:t>
            </w:r>
          </w:p>
          <w:p w14:paraId="602D0F9E" w14:textId="77777777" w:rsidR="00AB50F6" w:rsidRPr="001722F6" w:rsidRDefault="00AB50F6" w:rsidP="003A7B69">
            <w:pPr>
              <w:pStyle w:val="ListParagraph"/>
              <w:numPr>
                <w:ilvl w:val="0"/>
                <w:numId w:val="24"/>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a portfolio of learning</w:t>
            </w:r>
            <w:r w:rsidRPr="001722F6">
              <w:rPr>
                <w:rStyle w:val="FootnoteReference"/>
                <w:rFonts w:ascii="Open Sans" w:hAnsi="Open Sans" w:cs="Open Sans"/>
                <w:szCs w:val="22"/>
                <w:lang w:eastAsia="en-NZ"/>
              </w:rPr>
              <w:footnoteReference w:id="2"/>
            </w:r>
            <w:r w:rsidRPr="001722F6">
              <w:rPr>
                <w:rFonts w:ascii="Open Sans" w:hAnsi="Open Sans" w:cs="Open Sans"/>
                <w:szCs w:val="22"/>
                <w:lang w:eastAsia="en-NZ"/>
              </w:rPr>
              <w:t xml:space="preserve"> which includes a diary of clinical practice </w:t>
            </w:r>
            <w:proofErr w:type="gramStart"/>
            <w:r w:rsidRPr="001722F6">
              <w:rPr>
                <w:rFonts w:ascii="Open Sans" w:hAnsi="Open Sans" w:cs="Open Sans"/>
                <w:szCs w:val="22"/>
                <w:lang w:eastAsia="en-NZ"/>
              </w:rPr>
              <w:t>experience</w:t>
            </w:r>
            <w:proofErr w:type="gramEnd"/>
          </w:p>
          <w:p w14:paraId="3BBD1BF5" w14:textId="77777777" w:rsidR="00AB50F6" w:rsidRPr="001722F6" w:rsidRDefault="00AB50F6" w:rsidP="003A7B69">
            <w:pPr>
              <w:pStyle w:val="ListParagraph"/>
              <w:numPr>
                <w:ilvl w:val="0"/>
                <w:numId w:val="24"/>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an objective structured clinical examination (OSCE) of patient assessment and diagnostic reasoning skills</w:t>
            </w:r>
          </w:p>
          <w:p w14:paraId="60E64DA2" w14:textId="77777777" w:rsidR="00AB50F6" w:rsidRPr="001722F6" w:rsidRDefault="00AB50F6" w:rsidP="003A7B69">
            <w:pPr>
              <w:pStyle w:val="ListParagraph"/>
              <w:numPr>
                <w:ilvl w:val="0"/>
                <w:numId w:val="24"/>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 xml:space="preserve">viva voce (or oral) clinical </w:t>
            </w:r>
            <w:proofErr w:type="gramStart"/>
            <w:r w:rsidRPr="001722F6">
              <w:rPr>
                <w:rFonts w:ascii="Open Sans" w:hAnsi="Open Sans" w:cs="Open Sans"/>
                <w:szCs w:val="22"/>
                <w:lang w:eastAsia="en-NZ"/>
              </w:rPr>
              <w:t>assessment</w:t>
            </w:r>
            <w:proofErr w:type="gramEnd"/>
            <w:r w:rsidRPr="001722F6">
              <w:rPr>
                <w:rFonts w:ascii="Open Sans" w:hAnsi="Open Sans" w:cs="Open Sans"/>
                <w:szCs w:val="22"/>
                <w:lang w:eastAsia="en-NZ"/>
              </w:rPr>
              <w:t xml:space="preserve">  </w:t>
            </w:r>
          </w:p>
          <w:p w14:paraId="7E3D3290" w14:textId="77777777" w:rsidR="00AB50F6" w:rsidRPr="001722F6" w:rsidRDefault="00AB50F6" w:rsidP="003A7B69">
            <w:pPr>
              <w:pStyle w:val="ListParagraph"/>
              <w:numPr>
                <w:ilvl w:val="0"/>
                <w:numId w:val="24"/>
              </w:numPr>
              <w:spacing w:before="120" w:after="120" w:line="276" w:lineRule="auto"/>
              <w:contextualSpacing w:val="0"/>
              <w:rPr>
                <w:rFonts w:ascii="Open Sans" w:hAnsi="Open Sans" w:cs="Open Sans"/>
                <w:szCs w:val="22"/>
                <w:lang w:eastAsia="en-NZ"/>
              </w:rPr>
            </w:pPr>
            <w:r w:rsidRPr="001722F6">
              <w:rPr>
                <w:rFonts w:ascii="Open Sans" w:hAnsi="Open Sans" w:cs="Open Sans"/>
                <w:szCs w:val="22"/>
                <w:lang w:eastAsia="en-NZ"/>
              </w:rPr>
              <w:t>assessment of practice by a clinical mentor in collaboration wit</w:t>
            </w:r>
            <w:r w:rsidRPr="001722F6">
              <w:rPr>
                <w:rFonts w:ascii="Open Sans" w:eastAsia="Calibri" w:hAnsi="Open Sans" w:cs="Open Sans"/>
                <w:szCs w:val="22"/>
                <w:lang w:eastAsia="en-NZ"/>
              </w:rPr>
              <w:t>h the academic mentor.</w:t>
            </w:r>
          </w:p>
        </w:tc>
        <w:tc>
          <w:tcPr>
            <w:tcW w:w="2433" w:type="pct"/>
          </w:tcPr>
          <w:p w14:paraId="3035EE4F" w14:textId="77777777" w:rsidR="00AB50F6" w:rsidRPr="001722F6" w:rsidRDefault="00AB50F6" w:rsidP="003A7B69">
            <w:pPr>
              <w:rPr>
                <w:rFonts w:ascii="Open Sans" w:hAnsi="Open Sans" w:cs="Open Sans"/>
                <w:szCs w:val="22"/>
              </w:rPr>
            </w:pPr>
          </w:p>
          <w:p w14:paraId="20040B57" w14:textId="77777777" w:rsidR="00AB50F6" w:rsidRPr="001722F6" w:rsidRDefault="00AB50F6" w:rsidP="003A7B69">
            <w:pPr>
              <w:rPr>
                <w:rFonts w:ascii="Open Sans" w:hAnsi="Open Sans" w:cs="Open Sans"/>
                <w:szCs w:val="22"/>
              </w:rPr>
            </w:pPr>
          </w:p>
          <w:p w14:paraId="5633DCC0" w14:textId="77777777" w:rsidR="00AB50F6" w:rsidRPr="001722F6" w:rsidRDefault="00AB50F6" w:rsidP="003A7B69">
            <w:pPr>
              <w:rPr>
                <w:rFonts w:ascii="Open Sans" w:hAnsi="Open Sans" w:cs="Open Sans"/>
                <w:szCs w:val="22"/>
              </w:rPr>
            </w:pPr>
          </w:p>
          <w:p w14:paraId="1EA88AEB" w14:textId="77777777" w:rsidR="00AB50F6" w:rsidRPr="001722F6" w:rsidRDefault="00AB50F6" w:rsidP="003A7B69">
            <w:pPr>
              <w:rPr>
                <w:rFonts w:ascii="Open Sans" w:hAnsi="Open Sans" w:cs="Open Sans"/>
                <w:szCs w:val="22"/>
              </w:rPr>
            </w:pPr>
          </w:p>
          <w:p w14:paraId="42E612B1" w14:textId="77777777" w:rsidR="00AB50F6" w:rsidRPr="001722F6" w:rsidRDefault="00AB50F6" w:rsidP="003A7B69">
            <w:pPr>
              <w:rPr>
                <w:rFonts w:ascii="Open Sans" w:hAnsi="Open Sans" w:cs="Open Sans"/>
                <w:szCs w:val="22"/>
              </w:rPr>
            </w:pPr>
          </w:p>
          <w:p w14:paraId="0F67E86B" w14:textId="77777777" w:rsidR="00AB50F6" w:rsidRPr="001722F6" w:rsidRDefault="00AB50F6" w:rsidP="003A7B69">
            <w:pPr>
              <w:rPr>
                <w:rFonts w:ascii="Open Sans" w:hAnsi="Open Sans" w:cs="Open Sans"/>
                <w:szCs w:val="22"/>
              </w:rPr>
            </w:pPr>
          </w:p>
          <w:p w14:paraId="204C1BBA" w14:textId="77777777" w:rsidR="00AB50F6" w:rsidRPr="001722F6" w:rsidRDefault="00AB50F6" w:rsidP="003A7B69">
            <w:pPr>
              <w:rPr>
                <w:rFonts w:ascii="Open Sans" w:hAnsi="Open Sans" w:cs="Open Sans"/>
                <w:szCs w:val="22"/>
              </w:rPr>
            </w:pPr>
          </w:p>
          <w:p w14:paraId="22D073A8" w14:textId="77777777" w:rsidR="00AB50F6" w:rsidRPr="001722F6" w:rsidRDefault="00AB50F6" w:rsidP="003A7B69">
            <w:pPr>
              <w:rPr>
                <w:rFonts w:ascii="Open Sans" w:hAnsi="Open Sans" w:cs="Open Sans"/>
                <w:szCs w:val="22"/>
              </w:rPr>
            </w:pPr>
          </w:p>
          <w:p w14:paraId="31F1B9A4" w14:textId="77777777" w:rsidR="00AB50F6" w:rsidRPr="001722F6" w:rsidRDefault="00AB50F6" w:rsidP="003A7B69">
            <w:pPr>
              <w:rPr>
                <w:rFonts w:ascii="Open Sans" w:hAnsi="Open Sans" w:cs="Open Sans"/>
                <w:szCs w:val="22"/>
              </w:rPr>
            </w:pPr>
          </w:p>
          <w:p w14:paraId="216B989B" w14:textId="77777777" w:rsidR="00AB50F6" w:rsidRPr="001722F6" w:rsidRDefault="00AB50F6" w:rsidP="003A7B69">
            <w:pPr>
              <w:rPr>
                <w:rFonts w:ascii="Open Sans" w:hAnsi="Open Sans" w:cs="Open Sans"/>
                <w:szCs w:val="22"/>
              </w:rPr>
            </w:pPr>
          </w:p>
          <w:p w14:paraId="37CA257C" w14:textId="77777777" w:rsidR="00AB50F6" w:rsidRPr="001722F6" w:rsidRDefault="00AB50F6" w:rsidP="003A7B69">
            <w:pPr>
              <w:rPr>
                <w:rFonts w:ascii="Open Sans" w:hAnsi="Open Sans" w:cs="Open Sans"/>
                <w:szCs w:val="22"/>
              </w:rPr>
            </w:pPr>
          </w:p>
          <w:p w14:paraId="610CE235" w14:textId="77777777" w:rsidR="00AB50F6" w:rsidRPr="001722F6" w:rsidRDefault="00AB50F6" w:rsidP="003A7B69">
            <w:pPr>
              <w:rPr>
                <w:rFonts w:ascii="Open Sans" w:hAnsi="Open Sans" w:cs="Open Sans"/>
                <w:szCs w:val="22"/>
              </w:rPr>
            </w:pPr>
          </w:p>
          <w:p w14:paraId="464EF521" w14:textId="77777777" w:rsidR="00AB50F6" w:rsidRPr="001722F6" w:rsidRDefault="00AB50F6" w:rsidP="003A7B69">
            <w:pPr>
              <w:rPr>
                <w:rFonts w:ascii="Open Sans" w:hAnsi="Open Sans" w:cs="Open Sans"/>
                <w:szCs w:val="22"/>
              </w:rPr>
            </w:pPr>
          </w:p>
          <w:p w14:paraId="5E1EBFB7" w14:textId="77777777" w:rsidR="00AB50F6" w:rsidRPr="001722F6" w:rsidRDefault="00AB50F6" w:rsidP="003A7B69">
            <w:pPr>
              <w:rPr>
                <w:rFonts w:ascii="Open Sans" w:hAnsi="Open Sans" w:cs="Open Sans"/>
                <w:szCs w:val="22"/>
              </w:rPr>
            </w:pPr>
          </w:p>
          <w:p w14:paraId="5CADA951" w14:textId="77777777" w:rsidR="00AB50F6" w:rsidRPr="001722F6" w:rsidRDefault="00AB50F6" w:rsidP="003A7B69">
            <w:pPr>
              <w:rPr>
                <w:rFonts w:ascii="Open Sans" w:hAnsi="Open Sans" w:cs="Open Sans"/>
                <w:szCs w:val="22"/>
              </w:rPr>
            </w:pPr>
          </w:p>
          <w:p w14:paraId="0D458077" w14:textId="77777777" w:rsidR="00AB50F6" w:rsidRPr="001722F6" w:rsidRDefault="00AB50F6" w:rsidP="003A7B69">
            <w:pPr>
              <w:rPr>
                <w:rFonts w:ascii="Open Sans" w:hAnsi="Open Sans" w:cs="Open Sans"/>
                <w:szCs w:val="22"/>
              </w:rPr>
            </w:pPr>
          </w:p>
          <w:p w14:paraId="3E5E0842" w14:textId="77777777" w:rsidR="00AB50F6" w:rsidRPr="001722F6" w:rsidRDefault="00AB50F6" w:rsidP="003A7B69">
            <w:pPr>
              <w:rPr>
                <w:rFonts w:ascii="Open Sans" w:hAnsi="Open Sans" w:cs="Open Sans"/>
                <w:szCs w:val="22"/>
              </w:rPr>
            </w:pPr>
          </w:p>
          <w:p w14:paraId="386F9A34" w14:textId="77777777" w:rsidR="00AB50F6" w:rsidRPr="001722F6" w:rsidRDefault="00AB50F6" w:rsidP="003A7B69">
            <w:pPr>
              <w:rPr>
                <w:rFonts w:ascii="Open Sans" w:hAnsi="Open Sans" w:cs="Open Sans"/>
                <w:szCs w:val="22"/>
              </w:rPr>
            </w:pPr>
          </w:p>
          <w:p w14:paraId="2C7B88A5" w14:textId="77777777" w:rsidR="00AB50F6" w:rsidRPr="001722F6" w:rsidRDefault="00AB50F6" w:rsidP="003A7B69">
            <w:pPr>
              <w:rPr>
                <w:rFonts w:ascii="Open Sans" w:hAnsi="Open Sans" w:cs="Open Sans"/>
                <w:szCs w:val="22"/>
              </w:rPr>
            </w:pPr>
          </w:p>
          <w:p w14:paraId="1A35EDEC" w14:textId="77777777" w:rsidR="00AB50F6" w:rsidRPr="001722F6" w:rsidRDefault="00AB50F6" w:rsidP="003A7B69">
            <w:pPr>
              <w:rPr>
                <w:rFonts w:ascii="Open Sans" w:hAnsi="Open Sans" w:cs="Open Sans"/>
                <w:szCs w:val="22"/>
              </w:rPr>
            </w:pPr>
          </w:p>
          <w:p w14:paraId="21F53141" w14:textId="77777777" w:rsidR="00AB50F6" w:rsidRPr="001722F6" w:rsidRDefault="00AB50F6" w:rsidP="003A7B69">
            <w:pPr>
              <w:rPr>
                <w:rFonts w:ascii="Open Sans" w:hAnsi="Open Sans" w:cs="Open Sans"/>
                <w:szCs w:val="22"/>
              </w:rPr>
            </w:pPr>
          </w:p>
          <w:p w14:paraId="566F5F22" w14:textId="77777777" w:rsidR="00AB50F6" w:rsidRPr="001722F6" w:rsidRDefault="00AB50F6" w:rsidP="003A7B69">
            <w:pPr>
              <w:rPr>
                <w:rFonts w:ascii="Open Sans" w:hAnsi="Open Sans" w:cs="Open Sans"/>
                <w:szCs w:val="22"/>
              </w:rPr>
            </w:pPr>
          </w:p>
          <w:p w14:paraId="09A17100" w14:textId="77777777" w:rsidR="00AB50F6" w:rsidRPr="001722F6" w:rsidRDefault="00AB50F6" w:rsidP="003A7B69">
            <w:pPr>
              <w:rPr>
                <w:rFonts w:ascii="Open Sans" w:hAnsi="Open Sans" w:cs="Open Sans"/>
                <w:szCs w:val="22"/>
              </w:rPr>
            </w:pPr>
          </w:p>
          <w:p w14:paraId="1178B1B8" w14:textId="77777777" w:rsidR="00AB50F6" w:rsidRPr="001722F6" w:rsidRDefault="00AB50F6" w:rsidP="003A7B69">
            <w:pPr>
              <w:rPr>
                <w:rFonts w:ascii="Open Sans" w:hAnsi="Open Sans" w:cs="Open Sans"/>
                <w:szCs w:val="22"/>
              </w:rPr>
            </w:pPr>
          </w:p>
          <w:p w14:paraId="5E469378" w14:textId="77777777" w:rsidR="00AB50F6" w:rsidRPr="001722F6" w:rsidRDefault="00AB50F6" w:rsidP="003A7B69">
            <w:pPr>
              <w:rPr>
                <w:rFonts w:ascii="Open Sans" w:hAnsi="Open Sans" w:cs="Open Sans"/>
                <w:szCs w:val="22"/>
              </w:rPr>
            </w:pPr>
          </w:p>
          <w:p w14:paraId="54944234" w14:textId="77777777" w:rsidR="00AB50F6" w:rsidRPr="001722F6" w:rsidRDefault="00AB50F6" w:rsidP="003A7B69">
            <w:pPr>
              <w:rPr>
                <w:rFonts w:ascii="Open Sans" w:hAnsi="Open Sans" w:cs="Open Sans"/>
                <w:szCs w:val="22"/>
              </w:rPr>
            </w:pPr>
          </w:p>
          <w:p w14:paraId="56BC9609" w14:textId="77777777" w:rsidR="00AB50F6" w:rsidRPr="001722F6" w:rsidRDefault="00AB50F6" w:rsidP="003A7B69">
            <w:pPr>
              <w:rPr>
                <w:rFonts w:ascii="Open Sans" w:hAnsi="Open Sans" w:cs="Open Sans"/>
                <w:szCs w:val="22"/>
              </w:rPr>
            </w:pPr>
          </w:p>
          <w:p w14:paraId="1BD4CC9C" w14:textId="77777777" w:rsidR="00AB50F6" w:rsidRPr="001722F6" w:rsidRDefault="00AB50F6" w:rsidP="003A7B69">
            <w:pPr>
              <w:rPr>
                <w:rFonts w:ascii="Open Sans" w:hAnsi="Open Sans" w:cs="Open Sans"/>
                <w:szCs w:val="22"/>
              </w:rPr>
            </w:pPr>
          </w:p>
          <w:p w14:paraId="4DBA4161" w14:textId="77777777" w:rsidR="00AB50F6" w:rsidRPr="001722F6" w:rsidRDefault="00AB50F6" w:rsidP="003A7B69">
            <w:pPr>
              <w:rPr>
                <w:rFonts w:ascii="Open Sans" w:hAnsi="Open Sans" w:cs="Open Sans"/>
                <w:szCs w:val="22"/>
              </w:rPr>
            </w:pPr>
          </w:p>
          <w:p w14:paraId="7D6B15BA" w14:textId="77777777" w:rsidR="00AB50F6" w:rsidRPr="001722F6" w:rsidRDefault="00AB50F6" w:rsidP="003A7B69">
            <w:pPr>
              <w:rPr>
                <w:rFonts w:ascii="Open Sans" w:hAnsi="Open Sans" w:cs="Open Sans"/>
                <w:szCs w:val="22"/>
              </w:rPr>
            </w:pPr>
          </w:p>
          <w:p w14:paraId="102D8B91" w14:textId="77777777" w:rsidR="00AB50F6" w:rsidRPr="001722F6" w:rsidRDefault="00AB50F6" w:rsidP="003A7B69">
            <w:pPr>
              <w:rPr>
                <w:rFonts w:ascii="Open Sans" w:hAnsi="Open Sans" w:cs="Open Sans"/>
                <w:szCs w:val="22"/>
              </w:rPr>
            </w:pPr>
          </w:p>
          <w:p w14:paraId="3E4FEB0E" w14:textId="77777777" w:rsidR="00AB50F6" w:rsidRPr="001722F6" w:rsidRDefault="00AB50F6" w:rsidP="003A7B69">
            <w:pPr>
              <w:rPr>
                <w:rFonts w:ascii="Open Sans" w:hAnsi="Open Sans" w:cs="Open Sans"/>
                <w:szCs w:val="22"/>
              </w:rPr>
            </w:pPr>
          </w:p>
          <w:p w14:paraId="1AF94677" w14:textId="77777777" w:rsidR="00AB50F6" w:rsidRPr="001722F6" w:rsidRDefault="00AB50F6" w:rsidP="003A7B69">
            <w:pPr>
              <w:rPr>
                <w:rFonts w:ascii="Open Sans" w:hAnsi="Open Sans" w:cs="Open Sans"/>
                <w:szCs w:val="22"/>
              </w:rPr>
            </w:pPr>
          </w:p>
          <w:p w14:paraId="6810F68E" w14:textId="77777777" w:rsidR="00AB50F6" w:rsidRPr="001722F6" w:rsidRDefault="00AB50F6" w:rsidP="003A7B69">
            <w:pPr>
              <w:rPr>
                <w:rFonts w:ascii="Open Sans" w:hAnsi="Open Sans" w:cs="Open Sans"/>
                <w:szCs w:val="22"/>
              </w:rPr>
            </w:pPr>
          </w:p>
          <w:p w14:paraId="6DCF8FAF" w14:textId="77777777" w:rsidR="00AB50F6" w:rsidRPr="001722F6" w:rsidRDefault="00AB50F6" w:rsidP="003A7B69">
            <w:pPr>
              <w:rPr>
                <w:rFonts w:ascii="Open Sans" w:hAnsi="Open Sans" w:cs="Open Sans"/>
                <w:szCs w:val="22"/>
              </w:rPr>
            </w:pPr>
          </w:p>
          <w:p w14:paraId="4EC80E35" w14:textId="77777777" w:rsidR="00AB50F6" w:rsidRPr="001722F6" w:rsidRDefault="00AB50F6" w:rsidP="003A7B69">
            <w:pPr>
              <w:rPr>
                <w:rFonts w:ascii="Open Sans" w:hAnsi="Open Sans" w:cs="Open Sans"/>
                <w:szCs w:val="22"/>
              </w:rPr>
            </w:pPr>
          </w:p>
          <w:p w14:paraId="6BD5D4CD" w14:textId="77777777" w:rsidR="00AB50F6" w:rsidRPr="001722F6" w:rsidRDefault="00AB50F6" w:rsidP="003A7B69">
            <w:pPr>
              <w:rPr>
                <w:rFonts w:ascii="Open Sans" w:hAnsi="Open Sans" w:cs="Open Sans"/>
                <w:szCs w:val="22"/>
              </w:rPr>
            </w:pPr>
          </w:p>
          <w:p w14:paraId="0551BC9B" w14:textId="77777777" w:rsidR="00AB50F6" w:rsidRPr="001722F6" w:rsidRDefault="00AB50F6" w:rsidP="003A7B69">
            <w:pPr>
              <w:rPr>
                <w:rFonts w:ascii="Open Sans" w:hAnsi="Open Sans" w:cs="Open Sans"/>
                <w:szCs w:val="22"/>
              </w:rPr>
            </w:pPr>
          </w:p>
          <w:p w14:paraId="2BBD2ACD" w14:textId="77777777" w:rsidR="00AB50F6" w:rsidRPr="001722F6" w:rsidRDefault="00AB50F6" w:rsidP="003A7B69">
            <w:pPr>
              <w:rPr>
                <w:rFonts w:ascii="Open Sans" w:hAnsi="Open Sans" w:cs="Open Sans"/>
                <w:szCs w:val="22"/>
              </w:rPr>
            </w:pPr>
          </w:p>
          <w:p w14:paraId="131FBF8F" w14:textId="77777777" w:rsidR="00AB50F6" w:rsidRPr="001722F6" w:rsidRDefault="00AB50F6" w:rsidP="003A7B69">
            <w:pPr>
              <w:rPr>
                <w:rFonts w:ascii="Open Sans" w:hAnsi="Open Sans" w:cs="Open Sans"/>
                <w:szCs w:val="22"/>
              </w:rPr>
            </w:pPr>
          </w:p>
          <w:p w14:paraId="4404968F" w14:textId="77777777" w:rsidR="00AB50F6" w:rsidRPr="001722F6" w:rsidRDefault="00AB50F6" w:rsidP="003A7B69">
            <w:pPr>
              <w:rPr>
                <w:rFonts w:ascii="Open Sans" w:hAnsi="Open Sans" w:cs="Open Sans"/>
                <w:szCs w:val="22"/>
              </w:rPr>
            </w:pPr>
          </w:p>
          <w:p w14:paraId="7F10BBF8" w14:textId="77777777" w:rsidR="00AB50F6" w:rsidRPr="001722F6" w:rsidRDefault="00AB50F6" w:rsidP="003A7B69">
            <w:pPr>
              <w:rPr>
                <w:rFonts w:ascii="Open Sans" w:hAnsi="Open Sans" w:cs="Open Sans"/>
                <w:szCs w:val="22"/>
              </w:rPr>
            </w:pPr>
          </w:p>
          <w:p w14:paraId="400818FF" w14:textId="77777777" w:rsidR="00AB50F6" w:rsidRPr="001722F6" w:rsidRDefault="00AB50F6" w:rsidP="003A7B69">
            <w:pPr>
              <w:rPr>
                <w:rFonts w:ascii="Open Sans" w:hAnsi="Open Sans" w:cs="Open Sans"/>
                <w:szCs w:val="22"/>
              </w:rPr>
            </w:pPr>
          </w:p>
          <w:p w14:paraId="11B3CAE0" w14:textId="77777777" w:rsidR="00AB50F6" w:rsidRPr="001722F6" w:rsidRDefault="00AB50F6" w:rsidP="003A7B69">
            <w:pPr>
              <w:rPr>
                <w:rFonts w:ascii="Open Sans" w:hAnsi="Open Sans" w:cs="Open Sans"/>
                <w:szCs w:val="22"/>
              </w:rPr>
            </w:pPr>
          </w:p>
          <w:p w14:paraId="397ABDDB" w14:textId="77777777" w:rsidR="00AB50F6" w:rsidRPr="001722F6" w:rsidRDefault="00AB50F6" w:rsidP="003A7B69">
            <w:pPr>
              <w:rPr>
                <w:rFonts w:ascii="Open Sans" w:hAnsi="Open Sans" w:cs="Open Sans"/>
                <w:szCs w:val="22"/>
              </w:rPr>
            </w:pPr>
          </w:p>
          <w:p w14:paraId="34D2432A" w14:textId="77777777" w:rsidR="00AB50F6" w:rsidRPr="001722F6" w:rsidRDefault="00AB50F6" w:rsidP="003A7B69">
            <w:pPr>
              <w:rPr>
                <w:rFonts w:ascii="Open Sans" w:hAnsi="Open Sans" w:cs="Open Sans"/>
                <w:szCs w:val="22"/>
              </w:rPr>
            </w:pPr>
          </w:p>
          <w:p w14:paraId="3325B9B3" w14:textId="77777777" w:rsidR="00AB50F6" w:rsidRPr="001722F6" w:rsidRDefault="00AB50F6" w:rsidP="003A7B69">
            <w:pPr>
              <w:rPr>
                <w:rFonts w:ascii="Open Sans" w:hAnsi="Open Sans" w:cs="Open Sans"/>
                <w:szCs w:val="22"/>
              </w:rPr>
            </w:pPr>
          </w:p>
        </w:tc>
      </w:tr>
    </w:tbl>
    <w:p w14:paraId="6150A17D" w14:textId="77777777" w:rsidR="00561A30" w:rsidRPr="001722F6" w:rsidRDefault="00561A30" w:rsidP="000C0A79">
      <w:pPr>
        <w:rPr>
          <w:lang w:eastAsia="en-NZ"/>
        </w:rPr>
        <w:sectPr w:rsidR="00561A30" w:rsidRPr="001722F6" w:rsidSect="00D55BC0">
          <w:pgSz w:w="16838" w:h="11906" w:orient="landscape"/>
          <w:pgMar w:top="1440" w:right="1440" w:bottom="1440" w:left="1440" w:header="709" w:footer="709" w:gutter="0"/>
          <w:cols w:space="708"/>
          <w:docGrid w:linePitch="360"/>
        </w:sectPr>
      </w:pPr>
      <w:bookmarkStart w:id="7" w:name="_Hlk516481800"/>
    </w:p>
    <w:p w14:paraId="6D501F36" w14:textId="77777777" w:rsidR="00EC2EA2" w:rsidRPr="001722F6" w:rsidRDefault="00F228B0" w:rsidP="00B21B0B">
      <w:pPr>
        <w:pStyle w:val="Heading2"/>
        <w:rPr>
          <w:lang w:eastAsia="en-NZ"/>
        </w:rPr>
      </w:pPr>
      <w:r w:rsidRPr="001722F6">
        <w:rPr>
          <w:rFonts w:ascii="Open Sans" w:hAnsi="Open Sans" w:cs="Open Sans"/>
          <w:color w:val="002060"/>
          <w:sz w:val="24"/>
        </w:rPr>
        <w:lastRenderedPageBreak/>
        <w:t>The programme is designed and delivered in collaboration with clinical partners.</w:t>
      </w:r>
    </w:p>
    <w:p w14:paraId="35CA3C8D" w14:textId="77777777" w:rsidR="00561A30" w:rsidRPr="001722F6" w:rsidRDefault="00561A30" w:rsidP="00561A30">
      <w:pPr>
        <w:rPr>
          <w:lang w:eastAsia="en-NZ"/>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74"/>
        <w:gridCol w:w="8"/>
        <w:gridCol w:w="6968"/>
        <w:gridCol w:w="8"/>
      </w:tblGrid>
      <w:tr w:rsidR="00AB50F6" w:rsidRPr="001722F6" w14:paraId="75CB6145" w14:textId="77777777" w:rsidTr="00AB50F6">
        <w:trPr>
          <w:gridAfter w:val="1"/>
          <w:wAfter w:w="4" w:type="pct"/>
          <w:tblHeader/>
        </w:trPr>
        <w:tc>
          <w:tcPr>
            <w:tcW w:w="2498" w:type="pct"/>
            <w:tcBorders>
              <w:top w:val="nil"/>
              <w:left w:val="nil"/>
              <w:bottom w:val="nil"/>
              <w:right w:val="nil"/>
            </w:tcBorders>
            <w:shd w:val="clear" w:color="auto" w:fill="0070C0"/>
          </w:tcPr>
          <w:p w14:paraId="2A81B049" w14:textId="77777777" w:rsidR="00AB50F6" w:rsidRPr="001722F6" w:rsidRDefault="00AB50F6" w:rsidP="00561A30">
            <w:pPr>
              <w:spacing w:before="120" w:after="120"/>
              <w:ind w:left="447" w:hanging="425"/>
              <w:jc w:val="both"/>
              <w:rPr>
                <w:rFonts w:ascii="Open Sans" w:hAnsi="Open Sans" w:cs="Open Sans"/>
                <w:szCs w:val="22"/>
              </w:rPr>
            </w:pPr>
          </w:p>
        </w:tc>
        <w:tc>
          <w:tcPr>
            <w:tcW w:w="2499" w:type="pct"/>
            <w:gridSpan w:val="2"/>
            <w:tcBorders>
              <w:top w:val="nil"/>
              <w:left w:val="nil"/>
              <w:bottom w:val="nil"/>
              <w:right w:val="nil"/>
            </w:tcBorders>
            <w:shd w:val="clear" w:color="auto" w:fill="0070C0"/>
          </w:tcPr>
          <w:p w14:paraId="6702E9AC" w14:textId="77777777" w:rsidR="00AB50F6" w:rsidRPr="001722F6" w:rsidRDefault="00AB50F6" w:rsidP="00561A30">
            <w:pPr>
              <w:pStyle w:val="ListParagraph"/>
              <w:ind w:left="360"/>
              <w:jc w:val="center"/>
              <w:rPr>
                <w:rFonts w:ascii="Open Sans" w:eastAsiaTheme="majorEastAsia" w:hAnsi="Open Sans" w:cs="Open Sans"/>
                <w:b/>
                <w:bCs/>
                <w:color w:val="FFFFFF" w:themeColor="background1"/>
                <w:szCs w:val="22"/>
                <w:lang w:eastAsia="en-NZ"/>
              </w:rPr>
            </w:pPr>
            <w:r w:rsidRPr="001722F6">
              <w:rPr>
                <w:rFonts w:ascii="Open Sans" w:eastAsiaTheme="majorEastAsia" w:hAnsi="Open Sans" w:cs="Open Sans"/>
                <w:b/>
                <w:bCs/>
                <w:color w:val="FFFFFF" w:themeColor="background1"/>
                <w:szCs w:val="22"/>
                <w:lang w:eastAsia="en-NZ"/>
              </w:rPr>
              <w:t>Panel Assessment</w:t>
            </w:r>
          </w:p>
        </w:tc>
      </w:tr>
      <w:tr w:rsidR="00AB50F6" w:rsidRPr="001722F6" w14:paraId="58BEB170" w14:textId="77777777" w:rsidTr="00AB50F6">
        <w:tc>
          <w:tcPr>
            <w:tcW w:w="2501" w:type="pct"/>
            <w:gridSpan w:val="2"/>
          </w:tcPr>
          <w:p w14:paraId="165F8297" w14:textId="77777777" w:rsidR="00AB50F6" w:rsidRPr="001722F6" w:rsidRDefault="00AB50F6" w:rsidP="00B3642A">
            <w:pPr>
              <w:pStyle w:val="ListParagraph"/>
              <w:numPr>
                <w:ilvl w:val="1"/>
                <w:numId w:val="25"/>
              </w:numPr>
              <w:spacing w:before="120" w:after="120" w:line="276" w:lineRule="auto"/>
              <w:rPr>
                <w:rFonts w:ascii="Open Sans" w:hAnsi="Open Sans" w:cs="Open Sans"/>
                <w:szCs w:val="22"/>
              </w:rPr>
            </w:pPr>
            <w:r w:rsidRPr="001722F6">
              <w:rPr>
                <w:rFonts w:ascii="Open Sans" w:hAnsi="Open Sans" w:cs="Open Sans"/>
                <w:szCs w:val="22"/>
              </w:rPr>
              <w:t>An advisory committee with representation from providers and stakeholders (</w:t>
            </w:r>
            <w:proofErr w:type="gramStart"/>
            <w:r w:rsidRPr="001722F6">
              <w:rPr>
                <w:rFonts w:ascii="Open Sans" w:hAnsi="Open Sans" w:cs="Open Sans"/>
                <w:szCs w:val="22"/>
              </w:rPr>
              <w:t>e.g.</w:t>
            </w:r>
            <w:proofErr w:type="gramEnd"/>
            <w:r w:rsidRPr="001722F6">
              <w:rPr>
                <w:rFonts w:ascii="Open Sans" w:hAnsi="Open Sans" w:cs="Open Sans"/>
                <w:szCs w:val="22"/>
              </w:rPr>
              <w:t xml:space="preserve"> consumers, professional organisations, primary and secondary health providers, consumers and representatives of the communities where graduates may be employed) meets regularly to advise, monitor and evaluate the programme. </w:t>
            </w:r>
          </w:p>
          <w:p w14:paraId="69218B55" w14:textId="77777777" w:rsidR="00AB50F6" w:rsidRPr="001722F6" w:rsidRDefault="00AB50F6" w:rsidP="00B21B0B">
            <w:pPr>
              <w:pStyle w:val="ListParagraph"/>
              <w:spacing w:before="120" w:after="120" w:line="276" w:lineRule="auto"/>
              <w:rPr>
                <w:rFonts w:ascii="Open Sans" w:hAnsi="Open Sans" w:cs="Open Sans"/>
                <w:szCs w:val="22"/>
              </w:rPr>
            </w:pPr>
          </w:p>
        </w:tc>
        <w:tc>
          <w:tcPr>
            <w:tcW w:w="2499" w:type="pct"/>
            <w:gridSpan w:val="2"/>
          </w:tcPr>
          <w:p w14:paraId="58FC0E55" w14:textId="74699A31" w:rsidR="00AB50F6" w:rsidRPr="001722F6" w:rsidRDefault="00AB50F6" w:rsidP="008C00C0">
            <w:pPr>
              <w:rPr>
                <w:rFonts w:ascii="Open Sans" w:hAnsi="Open Sans" w:cs="Open Sans"/>
                <w:szCs w:val="22"/>
              </w:rPr>
            </w:pPr>
          </w:p>
        </w:tc>
      </w:tr>
      <w:tr w:rsidR="00AB50F6" w:rsidRPr="001722F6" w14:paraId="72853167" w14:textId="77777777" w:rsidTr="00AB50F6">
        <w:tc>
          <w:tcPr>
            <w:tcW w:w="2501" w:type="pct"/>
            <w:gridSpan w:val="2"/>
          </w:tcPr>
          <w:p w14:paraId="26A9F85F" w14:textId="77777777" w:rsidR="00AB50F6" w:rsidRPr="001722F6" w:rsidRDefault="00AB50F6" w:rsidP="00B3642A">
            <w:pPr>
              <w:pStyle w:val="ListParagraph"/>
              <w:numPr>
                <w:ilvl w:val="1"/>
                <w:numId w:val="25"/>
              </w:numPr>
              <w:spacing w:line="276" w:lineRule="auto"/>
              <w:rPr>
                <w:rFonts w:ascii="Open Sans" w:hAnsi="Open Sans" w:cs="Open Sans"/>
                <w:szCs w:val="22"/>
              </w:rPr>
            </w:pPr>
            <w:r w:rsidRPr="001722F6">
              <w:rPr>
                <w:rFonts w:ascii="Open Sans" w:hAnsi="Open Sans" w:cs="Open Sans"/>
                <w:szCs w:val="22"/>
              </w:rPr>
              <w:t xml:space="preserve">Collaboration between practice partners and the tertiary education provider is evident in curriculum design and clinical experience, the preparation of mentors and orientation of students.  </w:t>
            </w:r>
          </w:p>
          <w:p w14:paraId="61AA1074" w14:textId="77777777" w:rsidR="00AB50F6" w:rsidRPr="001722F6" w:rsidRDefault="00AB50F6" w:rsidP="00071463">
            <w:pPr>
              <w:pStyle w:val="ListParagraph"/>
              <w:spacing w:line="276" w:lineRule="auto"/>
              <w:rPr>
                <w:rFonts w:ascii="Open Sans" w:hAnsi="Open Sans" w:cs="Open Sans"/>
                <w:szCs w:val="22"/>
              </w:rPr>
            </w:pPr>
          </w:p>
        </w:tc>
        <w:tc>
          <w:tcPr>
            <w:tcW w:w="2499" w:type="pct"/>
            <w:gridSpan w:val="2"/>
          </w:tcPr>
          <w:p w14:paraId="45BCAEA8" w14:textId="124D3733" w:rsidR="00AB50F6" w:rsidRPr="001722F6" w:rsidRDefault="00AB50F6" w:rsidP="008C00C0">
            <w:pPr>
              <w:rPr>
                <w:rFonts w:ascii="Open Sans" w:hAnsi="Open Sans" w:cs="Open Sans"/>
                <w:szCs w:val="22"/>
              </w:rPr>
            </w:pPr>
          </w:p>
        </w:tc>
      </w:tr>
      <w:tr w:rsidR="00AB50F6" w:rsidRPr="001722F6" w14:paraId="444FB808" w14:textId="77777777" w:rsidTr="00AB50F6">
        <w:tc>
          <w:tcPr>
            <w:tcW w:w="2501" w:type="pct"/>
            <w:gridSpan w:val="2"/>
          </w:tcPr>
          <w:p w14:paraId="7AC53C78" w14:textId="77777777" w:rsidR="00AB50F6" w:rsidRPr="001722F6" w:rsidRDefault="00AB50F6" w:rsidP="00B3642A">
            <w:pPr>
              <w:pStyle w:val="ListParagraph"/>
              <w:numPr>
                <w:ilvl w:val="1"/>
                <w:numId w:val="25"/>
              </w:numPr>
              <w:spacing w:line="276" w:lineRule="auto"/>
              <w:rPr>
                <w:rFonts w:ascii="Open Sans" w:hAnsi="Open Sans" w:cs="Open Sans"/>
                <w:szCs w:val="22"/>
              </w:rPr>
            </w:pPr>
            <w:r w:rsidRPr="001722F6">
              <w:rPr>
                <w:rFonts w:ascii="Open Sans" w:hAnsi="Open Sans" w:cs="Open Sans"/>
                <w:szCs w:val="22"/>
              </w:rPr>
              <w:t>A formal written agreement exists between the tertiary provider and the organisation providing practicum experience including the role of the clinical mentor.</w:t>
            </w:r>
          </w:p>
          <w:p w14:paraId="7BADB1C4" w14:textId="77777777" w:rsidR="00AB50F6" w:rsidRPr="001722F6" w:rsidRDefault="00AB50F6" w:rsidP="004E7E31">
            <w:pPr>
              <w:pStyle w:val="ListParagraph"/>
              <w:spacing w:line="276" w:lineRule="auto"/>
              <w:rPr>
                <w:rFonts w:ascii="Open Sans" w:hAnsi="Open Sans" w:cs="Open Sans"/>
                <w:szCs w:val="22"/>
              </w:rPr>
            </w:pPr>
          </w:p>
        </w:tc>
        <w:tc>
          <w:tcPr>
            <w:tcW w:w="2499" w:type="pct"/>
            <w:gridSpan w:val="2"/>
          </w:tcPr>
          <w:p w14:paraId="791C0DF0" w14:textId="374B5A7F" w:rsidR="00AB50F6" w:rsidRPr="001722F6" w:rsidRDefault="00AB50F6" w:rsidP="008C00C0">
            <w:pPr>
              <w:pStyle w:val="ListParagraph"/>
              <w:ind w:left="360"/>
              <w:rPr>
                <w:rFonts w:ascii="Open Sans" w:hAnsi="Open Sans" w:cs="Open Sans"/>
                <w:szCs w:val="22"/>
              </w:rPr>
            </w:pPr>
          </w:p>
        </w:tc>
      </w:tr>
      <w:tr w:rsidR="00AB50F6" w:rsidRPr="001722F6" w14:paraId="6502EB9B" w14:textId="77777777" w:rsidTr="00AB50F6">
        <w:trPr>
          <w:cantSplit/>
        </w:trPr>
        <w:tc>
          <w:tcPr>
            <w:tcW w:w="2501" w:type="pct"/>
            <w:gridSpan w:val="2"/>
          </w:tcPr>
          <w:p w14:paraId="4153F0E2" w14:textId="77777777" w:rsidR="00AB50F6" w:rsidRPr="001722F6" w:rsidRDefault="00AB50F6" w:rsidP="00B3642A">
            <w:pPr>
              <w:pStyle w:val="ListParagraph"/>
              <w:numPr>
                <w:ilvl w:val="1"/>
                <w:numId w:val="25"/>
              </w:numPr>
              <w:spacing w:line="276" w:lineRule="auto"/>
              <w:rPr>
                <w:rFonts w:ascii="Open Sans" w:hAnsi="Open Sans" w:cs="Open Sans"/>
                <w:szCs w:val="22"/>
              </w:rPr>
            </w:pPr>
            <w:r w:rsidRPr="001722F6">
              <w:rPr>
                <w:rFonts w:ascii="Open Sans" w:hAnsi="Open Sans" w:cs="Open Sans"/>
                <w:szCs w:val="22"/>
              </w:rPr>
              <w:t>Each student is assigned both an academic mentor and a prescribing mentor who work together to support student learning and assess students against the competencies.</w:t>
            </w:r>
          </w:p>
          <w:p w14:paraId="4C4CF01B" w14:textId="77777777" w:rsidR="00AB50F6" w:rsidRPr="001722F6" w:rsidRDefault="00AB50F6" w:rsidP="004E7E31">
            <w:pPr>
              <w:pStyle w:val="ListParagraph"/>
              <w:rPr>
                <w:rFonts w:ascii="Open Sans" w:eastAsiaTheme="majorEastAsia" w:hAnsi="Open Sans" w:cs="Open Sans"/>
                <w:b/>
                <w:bCs/>
                <w:szCs w:val="22"/>
                <w:lang w:eastAsia="en-NZ"/>
              </w:rPr>
            </w:pPr>
          </w:p>
        </w:tc>
        <w:tc>
          <w:tcPr>
            <w:tcW w:w="2499" w:type="pct"/>
            <w:gridSpan w:val="2"/>
          </w:tcPr>
          <w:p w14:paraId="049BB888" w14:textId="77777777" w:rsidR="00AB50F6" w:rsidRPr="001722F6" w:rsidRDefault="00AB50F6" w:rsidP="008C00C0">
            <w:pPr>
              <w:rPr>
                <w:rFonts w:ascii="Open Sans" w:hAnsi="Open Sans" w:cs="Open Sans"/>
                <w:szCs w:val="22"/>
              </w:rPr>
            </w:pPr>
          </w:p>
        </w:tc>
      </w:tr>
      <w:tr w:rsidR="00AB50F6" w:rsidRPr="001722F6" w14:paraId="313CDE41" w14:textId="77777777" w:rsidTr="00AB50F6">
        <w:tc>
          <w:tcPr>
            <w:tcW w:w="2501" w:type="pct"/>
            <w:gridSpan w:val="2"/>
          </w:tcPr>
          <w:p w14:paraId="3C158DF9" w14:textId="77777777" w:rsidR="00AB50F6" w:rsidRPr="001722F6" w:rsidRDefault="00AB50F6" w:rsidP="00B3642A">
            <w:pPr>
              <w:pStyle w:val="ListParagraph"/>
              <w:numPr>
                <w:ilvl w:val="1"/>
                <w:numId w:val="25"/>
              </w:numPr>
              <w:spacing w:line="276" w:lineRule="auto"/>
              <w:rPr>
                <w:rFonts w:ascii="Open Sans" w:hAnsi="Open Sans" w:cs="Open Sans"/>
                <w:szCs w:val="22"/>
              </w:rPr>
            </w:pPr>
            <w:r w:rsidRPr="001722F6">
              <w:rPr>
                <w:rFonts w:ascii="Open Sans" w:hAnsi="Open Sans" w:cs="Open Sans"/>
                <w:szCs w:val="22"/>
              </w:rPr>
              <w:lastRenderedPageBreak/>
              <w:t xml:space="preserve">The prescribing mentor is provided with an orientation to the requirements of the role including expectations for teaching, supervision, mentoring, assessment, </w:t>
            </w:r>
            <w:proofErr w:type="gramStart"/>
            <w:r w:rsidRPr="001722F6">
              <w:rPr>
                <w:rFonts w:ascii="Open Sans" w:hAnsi="Open Sans" w:cs="Open Sans"/>
                <w:szCs w:val="22"/>
              </w:rPr>
              <w:t>guidance</w:t>
            </w:r>
            <w:proofErr w:type="gramEnd"/>
            <w:r w:rsidRPr="001722F6">
              <w:rPr>
                <w:rFonts w:ascii="Open Sans" w:hAnsi="Open Sans" w:cs="Open Sans"/>
                <w:szCs w:val="22"/>
              </w:rPr>
              <w:t xml:space="preserve"> and support – see appendix 3.</w:t>
            </w:r>
          </w:p>
          <w:p w14:paraId="21F45C2E" w14:textId="77777777" w:rsidR="00AB50F6" w:rsidRPr="001722F6" w:rsidRDefault="00AB50F6" w:rsidP="004E7E31">
            <w:pPr>
              <w:pStyle w:val="ListParagraph"/>
              <w:rPr>
                <w:rFonts w:ascii="Open Sans" w:eastAsiaTheme="majorEastAsia" w:hAnsi="Open Sans" w:cs="Open Sans"/>
                <w:b/>
                <w:bCs/>
                <w:szCs w:val="22"/>
                <w:lang w:eastAsia="en-NZ"/>
              </w:rPr>
            </w:pPr>
          </w:p>
        </w:tc>
        <w:tc>
          <w:tcPr>
            <w:tcW w:w="2499" w:type="pct"/>
            <w:gridSpan w:val="2"/>
          </w:tcPr>
          <w:p w14:paraId="669D07B0" w14:textId="60DB921A" w:rsidR="00AB50F6" w:rsidRPr="001722F6" w:rsidRDefault="00AB50F6" w:rsidP="008C00C0">
            <w:pPr>
              <w:rPr>
                <w:rFonts w:ascii="Open Sans" w:hAnsi="Open Sans" w:cs="Open Sans"/>
                <w:szCs w:val="22"/>
              </w:rPr>
            </w:pPr>
          </w:p>
        </w:tc>
      </w:tr>
      <w:tr w:rsidR="00AB50F6" w:rsidRPr="001722F6" w14:paraId="17F76497" w14:textId="77777777" w:rsidTr="00AB50F6">
        <w:tc>
          <w:tcPr>
            <w:tcW w:w="2501" w:type="pct"/>
            <w:gridSpan w:val="2"/>
          </w:tcPr>
          <w:p w14:paraId="07272BFF" w14:textId="77777777" w:rsidR="00AB50F6" w:rsidRPr="001722F6" w:rsidRDefault="00AB50F6" w:rsidP="00B3642A">
            <w:pPr>
              <w:pStyle w:val="ListParagraph"/>
              <w:numPr>
                <w:ilvl w:val="1"/>
                <w:numId w:val="25"/>
              </w:numPr>
              <w:spacing w:line="276" w:lineRule="auto"/>
              <w:rPr>
                <w:rFonts w:ascii="Open Sans" w:hAnsi="Open Sans" w:cs="Open Sans"/>
                <w:szCs w:val="22"/>
              </w:rPr>
            </w:pPr>
            <w:r w:rsidRPr="001722F6">
              <w:rPr>
                <w:rFonts w:ascii="Open Sans" w:hAnsi="Open Sans" w:cs="Open Sans"/>
                <w:szCs w:val="22"/>
              </w:rPr>
              <w:t>Regular meetings are held between the academic, the prescribing mentor, and the student to discuss student progress.</w:t>
            </w:r>
          </w:p>
          <w:p w14:paraId="04CF9AF3" w14:textId="77777777" w:rsidR="00AB50F6" w:rsidRPr="001722F6" w:rsidRDefault="00AB50F6" w:rsidP="00B21B0B">
            <w:pPr>
              <w:rPr>
                <w:rFonts w:ascii="Open Sans" w:eastAsiaTheme="majorEastAsia" w:hAnsi="Open Sans" w:cs="Open Sans"/>
                <w:b/>
                <w:bCs/>
                <w:szCs w:val="22"/>
                <w:lang w:eastAsia="en-NZ"/>
              </w:rPr>
            </w:pPr>
          </w:p>
        </w:tc>
        <w:tc>
          <w:tcPr>
            <w:tcW w:w="2499" w:type="pct"/>
            <w:gridSpan w:val="2"/>
          </w:tcPr>
          <w:p w14:paraId="21962432" w14:textId="6280D2B9" w:rsidR="00AB50F6" w:rsidRPr="001722F6" w:rsidRDefault="00AB50F6" w:rsidP="008C00C0">
            <w:pPr>
              <w:rPr>
                <w:rFonts w:ascii="Open Sans" w:hAnsi="Open Sans" w:cs="Open Sans"/>
                <w:szCs w:val="22"/>
              </w:rPr>
            </w:pPr>
          </w:p>
        </w:tc>
      </w:tr>
      <w:tr w:rsidR="00AB50F6" w:rsidRPr="001722F6" w14:paraId="5C97E460" w14:textId="77777777" w:rsidTr="00AB50F6">
        <w:tc>
          <w:tcPr>
            <w:tcW w:w="2501" w:type="pct"/>
            <w:gridSpan w:val="2"/>
          </w:tcPr>
          <w:p w14:paraId="08DAAC58" w14:textId="77777777" w:rsidR="00AB50F6" w:rsidRPr="001722F6" w:rsidRDefault="00AB50F6" w:rsidP="00B3642A">
            <w:pPr>
              <w:pStyle w:val="ListParagraph"/>
              <w:numPr>
                <w:ilvl w:val="1"/>
                <w:numId w:val="25"/>
              </w:numPr>
              <w:rPr>
                <w:rFonts w:ascii="Open Sans" w:hAnsi="Open Sans" w:cs="Open Sans"/>
                <w:szCs w:val="22"/>
              </w:rPr>
            </w:pPr>
            <w:r w:rsidRPr="001722F6">
              <w:rPr>
                <w:rFonts w:ascii="Open Sans" w:hAnsi="Open Sans" w:cs="Open Sans"/>
                <w:szCs w:val="22"/>
              </w:rPr>
              <w:t>Practicum hours are validated by the prescribing mentor in the student’s log.</w:t>
            </w:r>
          </w:p>
          <w:p w14:paraId="48125FA2" w14:textId="77777777" w:rsidR="00AB50F6" w:rsidRPr="001722F6" w:rsidRDefault="00AB50F6" w:rsidP="004E7E31">
            <w:pPr>
              <w:pStyle w:val="ListParagraph"/>
              <w:rPr>
                <w:rFonts w:ascii="Open Sans" w:hAnsi="Open Sans" w:cs="Open Sans"/>
                <w:szCs w:val="22"/>
              </w:rPr>
            </w:pPr>
          </w:p>
        </w:tc>
        <w:tc>
          <w:tcPr>
            <w:tcW w:w="2499" w:type="pct"/>
            <w:gridSpan w:val="2"/>
          </w:tcPr>
          <w:p w14:paraId="7AB06822" w14:textId="0320F6E6" w:rsidR="00AB50F6" w:rsidRPr="001722F6" w:rsidRDefault="00AB50F6" w:rsidP="008C00C0">
            <w:pPr>
              <w:rPr>
                <w:rFonts w:ascii="Open Sans" w:hAnsi="Open Sans" w:cs="Open Sans"/>
                <w:szCs w:val="22"/>
              </w:rPr>
            </w:pPr>
          </w:p>
        </w:tc>
      </w:tr>
    </w:tbl>
    <w:p w14:paraId="4A2112D0" w14:textId="77777777" w:rsidR="00B21B0B" w:rsidRPr="001722F6" w:rsidRDefault="00B21B0B" w:rsidP="00F262C9">
      <w:pPr>
        <w:spacing w:after="0" w:line="240" w:lineRule="auto"/>
        <w:contextualSpacing/>
        <w:rPr>
          <w:rFonts w:eastAsia="Times New Roman" w:cstheme="minorHAnsi"/>
          <w:b/>
          <w:bCs/>
          <w:szCs w:val="22"/>
          <w:lang w:eastAsia="en-NZ"/>
        </w:rPr>
        <w:sectPr w:rsidR="00B21B0B" w:rsidRPr="001722F6" w:rsidSect="00D55BC0">
          <w:pgSz w:w="16838" w:h="11906" w:orient="landscape"/>
          <w:pgMar w:top="1440" w:right="1440" w:bottom="1440" w:left="1440" w:header="709" w:footer="709" w:gutter="0"/>
          <w:cols w:space="708"/>
          <w:docGrid w:linePitch="360"/>
        </w:sectPr>
      </w:pPr>
      <w:bookmarkStart w:id="8" w:name="_Hlk519076357"/>
    </w:p>
    <w:p w14:paraId="71DB8A87" w14:textId="77777777" w:rsidR="00F228B0" w:rsidRPr="001722F6" w:rsidRDefault="00F228B0" w:rsidP="004E7E31">
      <w:pPr>
        <w:pStyle w:val="Heading2"/>
        <w:rPr>
          <w:lang w:eastAsia="en-NZ"/>
        </w:rPr>
      </w:pPr>
      <w:r w:rsidRPr="001722F6">
        <w:rPr>
          <w:rFonts w:ascii="Open Sans" w:hAnsi="Open Sans" w:cs="Open Sans"/>
          <w:color w:val="002060"/>
          <w:sz w:val="24"/>
        </w:rPr>
        <w:lastRenderedPageBreak/>
        <w:t xml:space="preserve">The programme is evaluated </w:t>
      </w:r>
      <w:r w:rsidR="00EC2EA2" w:rsidRPr="001722F6">
        <w:rPr>
          <w:rFonts w:ascii="Open Sans" w:hAnsi="Open Sans" w:cs="Open Sans"/>
          <w:color w:val="002060"/>
          <w:sz w:val="24"/>
        </w:rPr>
        <w:t>regularly,</w:t>
      </w:r>
      <w:r w:rsidRPr="001722F6">
        <w:rPr>
          <w:rFonts w:ascii="Open Sans" w:hAnsi="Open Sans" w:cs="Open Sans"/>
          <w:color w:val="002060"/>
          <w:sz w:val="24"/>
        </w:rPr>
        <w:t xml:space="preserve"> and quality improvements identified and implemented as a </w:t>
      </w:r>
      <w:proofErr w:type="gramStart"/>
      <w:r w:rsidRPr="001722F6">
        <w:rPr>
          <w:rFonts w:ascii="Open Sans" w:hAnsi="Open Sans" w:cs="Open Sans"/>
          <w:color w:val="002060"/>
          <w:sz w:val="24"/>
        </w:rPr>
        <w:t>result</w:t>
      </w:r>
      <w:proofErr w:type="gramEnd"/>
      <w:r w:rsidRPr="001722F6">
        <w:rPr>
          <w:lang w:eastAsia="en-NZ"/>
        </w:rPr>
        <w:t xml:space="preserve"> </w:t>
      </w:r>
    </w:p>
    <w:p w14:paraId="0E5E5C80" w14:textId="77777777" w:rsidR="00706E97" w:rsidRPr="001722F6" w:rsidRDefault="00706E97" w:rsidP="00561A30">
      <w:pPr>
        <w:rPr>
          <w:lang w:eastAsia="en-NZ"/>
        </w:rPr>
      </w:pPr>
    </w:p>
    <w:bookmarkEnd w:id="8"/>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79"/>
        <w:gridCol w:w="6979"/>
      </w:tblGrid>
      <w:tr w:rsidR="00AB50F6" w:rsidRPr="001722F6" w14:paraId="4346AEA5" w14:textId="77777777" w:rsidTr="00AB50F6">
        <w:trPr>
          <w:tblHeader/>
        </w:trPr>
        <w:tc>
          <w:tcPr>
            <w:tcW w:w="2500" w:type="pct"/>
            <w:tcBorders>
              <w:top w:val="nil"/>
              <w:left w:val="nil"/>
              <w:bottom w:val="nil"/>
              <w:right w:val="nil"/>
            </w:tcBorders>
            <w:shd w:val="clear" w:color="auto" w:fill="0070C0"/>
          </w:tcPr>
          <w:p w14:paraId="550F4CED" w14:textId="77777777" w:rsidR="00AB50F6" w:rsidRPr="001722F6" w:rsidRDefault="00AB50F6" w:rsidP="004E7E31">
            <w:pPr>
              <w:spacing w:before="120" w:after="120"/>
              <w:ind w:left="447" w:hanging="425"/>
              <w:jc w:val="both"/>
              <w:rPr>
                <w:rFonts w:ascii="Open Sans" w:hAnsi="Open Sans" w:cs="Open Sans"/>
                <w:szCs w:val="22"/>
              </w:rPr>
            </w:pPr>
          </w:p>
        </w:tc>
        <w:tc>
          <w:tcPr>
            <w:tcW w:w="2500" w:type="pct"/>
            <w:tcBorders>
              <w:top w:val="nil"/>
              <w:left w:val="nil"/>
              <w:bottom w:val="nil"/>
              <w:right w:val="nil"/>
            </w:tcBorders>
            <w:shd w:val="clear" w:color="auto" w:fill="0070C0"/>
          </w:tcPr>
          <w:p w14:paraId="73168DB1" w14:textId="77777777" w:rsidR="00AB50F6" w:rsidRPr="001722F6" w:rsidRDefault="00AB50F6" w:rsidP="004E7E31">
            <w:pPr>
              <w:pStyle w:val="ListParagraph"/>
              <w:ind w:left="360"/>
              <w:jc w:val="center"/>
              <w:rPr>
                <w:rFonts w:ascii="Open Sans" w:hAnsi="Open Sans" w:cs="Open Sans"/>
                <w:b/>
                <w:color w:val="FFFFFF" w:themeColor="background1"/>
                <w:szCs w:val="22"/>
                <w:lang w:eastAsia="en-NZ"/>
              </w:rPr>
            </w:pPr>
            <w:r w:rsidRPr="001722F6">
              <w:rPr>
                <w:rFonts w:ascii="Open Sans" w:eastAsiaTheme="majorEastAsia" w:hAnsi="Open Sans" w:cs="Open Sans"/>
                <w:b/>
                <w:bCs/>
                <w:color w:val="FFFFFF" w:themeColor="background1"/>
                <w:szCs w:val="22"/>
                <w:lang w:eastAsia="en-NZ"/>
              </w:rPr>
              <w:t>Panel Assessment</w:t>
            </w:r>
          </w:p>
        </w:tc>
      </w:tr>
      <w:tr w:rsidR="00AB50F6" w:rsidRPr="001722F6" w14:paraId="3CB9B7A6" w14:textId="77777777" w:rsidTr="00AB50F6">
        <w:tc>
          <w:tcPr>
            <w:tcW w:w="2500" w:type="pct"/>
            <w:tcBorders>
              <w:top w:val="nil"/>
            </w:tcBorders>
          </w:tcPr>
          <w:p w14:paraId="09A6C6C9" w14:textId="77777777" w:rsidR="00AB50F6" w:rsidRPr="001722F6" w:rsidRDefault="00AB50F6" w:rsidP="00B3642A">
            <w:pPr>
              <w:pStyle w:val="ListParagraph"/>
              <w:numPr>
                <w:ilvl w:val="1"/>
                <w:numId w:val="26"/>
              </w:numPr>
              <w:rPr>
                <w:rFonts w:ascii="Open Sans" w:hAnsi="Open Sans" w:cs="Open Sans"/>
                <w:szCs w:val="22"/>
              </w:rPr>
            </w:pPr>
            <w:r w:rsidRPr="001722F6">
              <w:rPr>
                <w:rFonts w:ascii="Open Sans" w:hAnsi="Open Sans" w:cs="Open Sans"/>
                <w:szCs w:val="22"/>
              </w:rPr>
              <w:t xml:space="preserve">Courses, teaching strategies and clinical experience are regularly </w:t>
            </w:r>
            <w:proofErr w:type="gramStart"/>
            <w:r w:rsidRPr="001722F6">
              <w:rPr>
                <w:rFonts w:ascii="Open Sans" w:hAnsi="Open Sans" w:cs="Open Sans"/>
                <w:szCs w:val="22"/>
              </w:rPr>
              <w:t>evaluated</w:t>
            </w:r>
            <w:proofErr w:type="gramEnd"/>
            <w:r w:rsidRPr="001722F6">
              <w:rPr>
                <w:rFonts w:ascii="Open Sans" w:hAnsi="Open Sans" w:cs="Open Sans"/>
                <w:szCs w:val="22"/>
              </w:rPr>
              <w:t xml:space="preserve"> and feedback is used to improve quality.</w:t>
            </w:r>
          </w:p>
          <w:p w14:paraId="5E24D480" w14:textId="77777777" w:rsidR="00AB50F6" w:rsidRPr="001722F6" w:rsidRDefault="00AB50F6" w:rsidP="004E7E31">
            <w:pPr>
              <w:pStyle w:val="ListParagraph"/>
              <w:rPr>
                <w:rFonts w:ascii="Open Sans" w:hAnsi="Open Sans" w:cs="Open Sans"/>
                <w:szCs w:val="22"/>
              </w:rPr>
            </w:pPr>
          </w:p>
        </w:tc>
        <w:tc>
          <w:tcPr>
            <w:tcW w:w="2500" w:type="pct"/>
            <w:tcBorders>
              <w:top w:val="nil"/>
            </w:tcBorders>
          </w:tcPr>
          <w:p w14:paraId="1ABC168C" w14:textId="22AC9A6A" w:rsidR="00AB50F6" w:rsidRPr="001722F6" w:rsidRDefault="00AB50F6" w:rsidP="008C00C0">
            <w:pPr>
              <w:rPr>
                <w:rFonts w:ascii="Open Sans" w:hAnsi="Open Sans" w:cs="Open Sans"/>
                <w:szCs w:val="22"/>
              </w:rPr>
            </w:pPr>
          </w:p>
        </w:tc>
      </w:tr>
      <w:tr w:rsidR="00AB50F6" w:rsidRPr="001722F6" w14:paraId="78A05692" w14:textId="77777777" w:rsidTr="00AB50F6">
        <w:tc>
          <w:tcPr>
            <w:tcW w:w="2500" w:type="pct"/>
          </w:tcPr>
          <w:p w14:paraId="3BC73D63" w14:textId="77777777" w:rsidR="00AB50F6" w:rsidRPr="001722F6" w:rsidRDefault="00AB50F6" w:rsidP="00B3642A">
            <w:pPr>
              <w:pStyle w:val="ListParagraph"/>
              <w:numPr>
                <w:ilvl w:val="1"/>
                <w:numId w:val="26"/>
              </w:numPr>
              <w:rPr>
                <w:rFonts w:ascii="Open Sans" w:hAnsi="Open Sans" w:cs="Open Sans"/>
                <w:szCs w:val="22"/>
              </w:rPr>
            </w:pPr>
            <w:r w:rsidRPr="001722F6">
              <w:rPr>
                <w:rFonts w:ascii="Open Sans" w:hAnsi="Open Sans" w:cs="Open Sans"/>
                <w:szCs w:val="22"/>
              </w:rPr>
              <w:t>Professional development opportunities are provided for staff to improve effectiveness in teaching and assessment.</w:t>
            </w:r>
          </w:p>
          <w:p w14:paraId="658ACFE3" w14:textId="77777777" w:rsidR="00AB50F6" w:rsidRPr="001722F6" w:rsidRDefault="00AB50F6" w:rsidP="004E7E31">
            <w:pPr>
              <w:pStyle w:val="ListParagraph"/>
              <w:rPr>
                <w:rFonts w:ascii="Open Sans" w:hAnsi="Open Sans" w:cs="Open Sans"/>
                <w:szCs w:val="22"/>
              </w:rPr>
            </w:pPr>
          </w:p>
        </w:tc>
        <w:tc>
          <w:tcPr>
            <w:tcW w:w="2500" w:type="pct"/>
          </w:tcPr>
          <w:p w14:paraId="0019CB7E" w14:textId="52ACAB93" w:rsidR="00AB50F6" w:rsidRPr="001722F6" w:rsidRDefault="00AB50F6" w:rsidP="008C00C0">
            <w:pPr>
              <w:rPr>
                <w:rFonts w:ascii="Open Sans" w:hAnsi="Open Sans" w:cs="Open Sans"/>
                <w:szCs w:val="22"/>
              </w:rPr>
            </w:pPr>
          </w:p>
        </w:tc>
      </w:tr>
      <w:tr w:rsidR="00AB50F6" w:rsidRPr="001722F6" w14:paraId="71169B39" w14:textId="77777777" w:rsidTr="00AB50F6">
        <w:tc>
          <w:tcPr>
            <w:tcW w:w="2500" w:type="pct"/>
          </w:tcPr>
          <w:p w14:paraId="3A2608EA" w14:textId="77777777" w:rsidR="00AB50F6" w:rsidRPr="001722F6" w:rsidRDefault="00AB50F6" w:rsidP="00B3642A">
            <w:pPr>
              <w:pStyle w:val="ListParagraph"/>
              <w:numPr>
                <w:ilvl w:val="1"/>
                <w:numId w:val="26"/>
              </w:numPr>
              <w:rPr>
                <w:rFonts w:ascii="Open Sans" w:hAnsi="Open Sans" w:cs="Open Sans"/>
                <w:szCs w:val="22"/>
              </w:rPr>
            </w:pPr>
            <w:r w:rsidRPr="001722F6">
              <w:rPr>
                <w:rFonts w:ascii="Open Sans" w:hAnsi="Open Sans" w:cs="Open Sans"/>
                <w:szCs w:val="22"/>
              </w:rPr>
              <w:t>Programme content is regularly revised to include contemporary and emerging practice issues and current research.</w:t>
            </w:r>
          </w:p>
          <w:p w14:paraId="6030D372" w14:textId="77777777" w:rsidR="00AB50F6" w:rsidRPr="001722F6" w:rsidRDefault="00AB50F6" w:rsidP="004E7E31">
            <w:pPr>
              <w:pStyle w:val="ListParagraph"/>
              <w:rPr>
                <w:rFonts w:ascii="Open Sans" w:hAnsi="Open Sans" w:cs="Open Sans"/>
                <w:szCs w:val="22"/>
              </w:rPr>
            </w:pPr>
          </w:p>
        </w:tc>
        <w:tc>
          <w:tcPr>
            <w:tcW w:w="2500" w:type="pct"/>
          </w:tcPr>
          <w:p w14:paraId="21AC7BD0" w14:textId="453F19CB" w:rsidR="00AB50F6" w:rsidRPr="001722F6" w:rsidRDefault="00AB50F6" w:rsidP="00801680">
            <w:pPr>
              <w:pStyle w:val="ListParagraph"/>
              <w:ind w:left="360"/>
              <w:rPr>
                <w:rFonts w:ascii="Open Sans" w:hAnsi="Open Sans" w:cs="Open Sans"/>
                <w:szCs w:val="22"/>
              </w:rPr>
            </w:pPr>
          </w:p>
        </w:tc>
      </w:tr>
    </w:tbl>
    <w:p w14:paraId="6AFC3175" w14:textId="77777777" w:rsidR="0060190E" w:rsidRPr="001722F6" w:rsidRDefault="0060190E" w:rsidP="00561A30">
      <w:pPr>
        <w:rPr>
          <w:lang w:eastAsia="en-NZ"/>
        </w:rPr>
        <w:sectPr w:rsidR="0060190E" w:rsidRPr="001722F6" w:rsidSect="00D55BC0">
          <w:pgSz w:w="16838" w:h="11906" w:orient="landscape"/>
          <w:pgMar w:top="1440" w:right="1440" w:bottom="1440" w:left="1440" w:header="709" w:footer="709" w:gutter="0"/>
          <w:cols w:space="708"/>
          <w:docGrid w:linePitch="360"/>
        </w:sectPr>
      </w:pPr>
    </w:p>
    <w:p w14:paraId="7F31433D" w14:textId="77777777" w:rsidR="008C00C0" w:rsidRPr="001722F6" w:rsidRDefault="008C00C0" w:rsidP="008C00C0">
      <w:pPr>
        <w:pStyle w:val="Heading1"/>
        <w:pBdr>
          <w:bottom w:val="single" w:sz="4" w:space="13" w:color="58B6C0" w:themeColor="accent2"/>
        </w:pBdr>
        <w:spacing w:before="240" w:after="240"/>
        <w:rPr>
          <w:rFonts w:ascii="Merriweather" w:hAnsi="Merriweather"/>
          <w:b/>
          <w:color w:val="0A2463"/>
          <w:sz w:val="48"/>
          <w:szCs w:val="48"/>
        </w:rPr>
      </w:pPr>
      <w:r w:rsidRPr="001722F6">
        <w:rPr>
          <w:rFonts w:ascii="Merriweather" w:hAnsi="Merriweather"/>
          <w:b/>
          <w:color w:val="0A2463"/>
          <w:sz w:val="48"/>
          <w:szCs w:val="48"/>
        </w:rPr>
        <w:lastRenderedPageBreak/>
        <w:t>Appendix 1 Expected Graduate Outcomes – RN Prescribing</w:t>
      </w:r>
    </w:p>
    <w:p w14:paraId="1FED8182" w14:textId="77777777" w:rsidR="008C00C0" w:rsidRPr="001722F6" w:rsidRDefault="008C00C0" w:rsidP="008C00C0">
      <w:pPr>
        <w:spacing w:before="240" w:after="240"/>
        <w:rPr>
          <w:rFonts w:ascii="Open Sans" w:hAnsi="Open Sans" w:cs="Arial"/>
        </w:rPr>
      </w:pPr>
      <w:r w:rsidRPr="001722F6">
        <w:rPr>
          <w:rFonts w:ascii="Open Sans" w:hAnsi="Open Sans" w:cs="Arial"/>
        </w:rPr>
        <w:t>Following the successful completion of the postgraduate diploma, graduates will be able to:</w:t>
      </w:r>
    </w:p>
    <w:p w14:paraId="6951DCCC" w14:textId="3DF5F46A"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demonstrate advanced knowledge of scientific concepts and common pathophysiological </w:t>
      </w:r>
      <w:proofErr w:type="gramStart"/>
      <w:r w:rsidRPr="001722F6">
        <w:rPr>
          <w:rFonts w:ascii="Open Sans" w:hAnsi="Open Sans" w:cs="Arial"/>
          <w:szCs w:val="22"/>
        </w:rPr>
        <w:t>processes</w:t>
      </w:r>
      <w:proofErr w:type="gramEnd"/>
    </w:p>
    <w:p w14:paraId="32C9BD16" w14:textId="3D73D9A5"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understand the underlying principles of pathophysiology and clinical management of long-term and common conditions, </w:t>
      </w:r>
      <w:proofErr w:type="gramStart"/>
      <w:r w:rsidRPr="001722F6">
        <w:rPr>
          <w:rFonts w:ascii="Open Sans" w:hAnsi="Open Sans" w:cs="Arial"/>
          <w:szCs w:val="22"/>
        </w:rPr>
        <w:t>e.g.</w:t>
      </w:r>
      <w:proofErr w:type="gramEnd"/>
      <w:r w:rsidRPr="001722F6">
        <w:rPr>
          <w:rFonts w:ascii="Open Sans" w:hAnsi="Open Sans" w:cs="Arial"/>
          <w:szCs w:val="22"/>
        </w:rPr>
        <w:t xml:space="preserve"> cardiovascular disease, diabetes and related conditions, respiratory disease, common infections, anxiety and depression</w:t>
      </w:r>
    </w:p>
    <w:p w14:paraId="269C73E7" w14:textId="21E808DA"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critically analyse and interpret research-based knowledge regarding pathological changes in selected disease </w:t>
      </w:r>
      <w:proofErr w:type="gramStart"/>
      <w:r w:rsidRPr="001722F6">
        <w:rPr>
          <w:rFonts w:ascii="Open Sans" w:hAnsi="Open Sans" w:cs="Arial"/>
          <w:szCs w:val="22"/>
        </w:rPr>
        <w:t>states</w:t>
      </w:r>
      <w:proofErr w:type="gramEnd"/>
    </w:p>
    <w:p w14:paraId="21A228A5" w14:textId="732F9515"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apply client assessment skills and diagnostic reasoning at an advanced level in their practice within their scope of </w:t>
      </w:r>
      <w:proofErr w:type="gramStart"/>
      <w:r w:rsidRPr="001722F6">
        <w:rPr>
          <w:rFonts w:ascii="Open Sans" w:hAnsi="Open Sans" w:cs="Arial"/>
          <w:szCs w:val="22"/>
        </w:rPr>
        <w:t>practice</w:t>
      </w:r>
      <w:proofErr w:type="gramEnd"/>
    </w:p>
    <w:p w14:paraId="0279E4F9" w14:textId="0FEADCC6"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critically analyse clinical assessment findings in relation to underlying pathophysiological processes and analyse and generate solutions to clinical </w:t>
      </w:r>
      <w:proofErr w:type="gramStart"/>
      <w:r w:rsidRPr="001722F6">
        <w:rPr>
          <w:rFonts w:ascii="Open Sans" w:hAnsi="Open Sans" w:cs="Arial"/>
          <w:szCs w:val="22"/>
        </w:rPr>
        <w:t>problems</w:t>
      </w:r>
      <w:proofErr w:type="gramEnd"/>
    </w:p>
    <w:p w14:paraId="71DBD442" w14:textId="1D5C4292"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articulate advanced knowledge of client assessment and diagnostic reasoning to formulate a list of differential diagnoses or a diagnostic </w:t>
      </w:r>
      <w:proofErr w:type="gramStart"/>
      <w:r w:rsidRPr="001722F6">
        <w:rPr>
          <w:rFonts w:ascii="Open Sans" w:hAnsi="Open Sans" w:cs="Arial"/>
          <w:szCs w:val="22"/>
        </w:rPr>
        <w:t>decision</w:t>
      </w:r>
      <w:proofErr w:type="gramEnd"/>
    </w:p>
    <w:p w14:paraId="32717FE1" w14:textId="345F23D0"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demonstrate knowledge of principles of pharmacokinetics and pharmacodynamics, and apply these to client variables (such as age and disease state)</w:t>
      </w:r>
    </w:p>
    <w:p w14:paraId="0A5C8FFC" w14:textId="3F327BEB"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critically analyse pharmacotherapeutic indications for common classes of drugs for long-term and common conditions </w:t>
      </w:r>
    </w:p>
    <w:p w14:paraId="25A4FED3" w14:textId="129E9460"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critically evaluate the causes of antimicrobial resistance and the importance of incorporating non-pharmacological strategies and knowledge of local resistance patterns into prescribing practice</w:t>
      </w:r>
    </w:p>
    <w:p w14:paraId="717F7818" w14:textId="2B63AB77"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demonstrate the ability to identify contraindications, effects and drug interactions associated with the use of prescription, </w:t>
      </w:r>
      <w:proofErr w:type="gramStart"/>
      <w:r w:rsidRPr="001722F6">
        <w:rPr>
          <w:rFonts w:ascii="Open Sans" w:hAnsi="Open Sans" w:cs="Arial"/>
          <w:szCs w:val="22"/>
        </w:rPr>
        <w:t>over-the-counter</w:t>
      </w:r>
      <w:proofErr w:type="gramEnd"/>
      <w:r w:rsidRPr="001722F6">
        <w:rPr>
          <w:rFonts w:ascii="Open Sans" w:hAnsi="Open Sans" w:cs="Arial"/>
          <w:szCs w:val="22"/>
        </w:rPr>
        <w:t xml:space="preserve"> and complementary medicines and devices</w:t>
      </w:r>
    </w:p>
    <w:p w14:paraId="24472402" w14:textId="113A26E6"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demonstrate the ability to recognise situations of drug misuse and drug seeking, and take appropriate </w:t>
      </w:r>
      <w:proofErr w:type="gramStart"/>
      <w:r w:rsidRPr="001722F6">
        <w:rPr>
          <w:rFonts w:ascii="Open Sans" w:hAnsi="Open Sans" w:cs="Arial"/>
          <w:szCs w:val="22"/>
        </w:rPr>
        <w:t>action</w:t>
      </w:r>
      <w:proofErr w:type="gramEnd"/>
    </w:p>
    <w:p w14:paraId="583D231D" w14:textId="77777777"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demonstrate the ability to perform a comprehensive medicines assessment and to make safe prescribing decisions within professional and regulatory frameworks.</w:t>
      </w:r>
    </w:p>
    <w:p w14:paraId="3C78E6D4" w14:textId="77777777" w:rsidR="008C00C0" w:rsidRPr="001722F6" w:rsidRDefault="008C00C0" w:rsidP="008C00C0">
      <w:pPr>
        <w:pStyle w:val="Heading1"/>
        <w:pBdr>
          <w:bottom w:val="single" w:sz="4" w:space="13" w:color="58B6C0" w:themeColor="accent2"/>
        </w:pBdr>
        <w:spacing w:before="240" w:after="240"/>
        <w:rPr>
          <w:rFonts w:ascii="Merriweather" w:hAnsi="Merriweather"/>
          <w:b/>
          <w:color w:val="0A2463"/>
          <w:sz w:val="48"/>
          <w:szCs w:val="48"/>
        </w:rPr>
      </w:pPr>
      <w:r w:rsidRPr="001722F6">
        <w:rPr>
          <w:sz w:val="22"/>
        </w:rPr>
        <w:br w:type="page"/>
      </w:r>
      <w:r w:rsidRPr="001722F6">
        <w:rPr>
          <w:rFonts w:ascii="Merriweather" w:hAnsi="Merriweather"/>
          <w:b/>
          <w:color w:val="0A2463"/>
          <w:sz w:val="48"/>
          <w:szCs w:val="48"/>
        </w:rPr>
        <w:lastRenderedPageBreak/>
        <w:t>Appendix 2 Expected Graduate Outcomes - Nurse Practitioner</w:t>
      </w:r>
    </w:p>
    <w:p w14:paraId="053C1DF3" w14:textId="77777777" w:rsidR="008C00C0" w:rsidRPr="001722F6" w:rsidRDefault="008C00C0" w:rsidP="008C00C0">
      <w:pPr>
        <w:spacing w:before="240"/>
        <w:rPr>
          <w:rFonts w:ascii="Open Sans" w:hAnsi="Open Sans" w:cs="Open Sans"/>
          <w:b/>
          <w:bCs/>
        </w:rPr>
      </w:pPr>
      <w:r w:rsidRPr="001722F6">
        <w:rPr>
          <w:rFonts w:ascii="Open Sans" w:hAnsi="Open Sans" w:cs="Open Sans"/>
        </w:rPr>
        <w:t>Following the successful completion of the programme the student will be able to:</w:t>
      </w:r>
    </w:p>
    <w:p w14:paraId="64DA2394" w14:textId="14DBE4FE"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demonstrate advanced knowledge of pathophysiology, pharmacology, </w:t>
      </w:r>
      <w:proofErr w:type="gramStart"/>
      <w:r w:rsidRPr="001722F6">
        <w:rPr>
          <w:rFonts w:ascii="Open Sans" w:hAnsi="Open Sans" w:cs="Arial"/>
          <w:szCs w:val="22"/>
        </w:rPr>
        <w:t>assessment</w:t>
      </w:r>
      <w:proofErr w:type="gramEnd"/>
      <w:r w:rsidRPr="001722F6">
        <w:rPr>
          <w:rFonts w:ascii="Open Sans" w:hAnsi="Open Sans" w:cs="Arial"/>
          <w:szCs w:val="22"/>
        </w:rPr>
        <w:t xml:space="preserve"> and diagnostic reasoning in relation to the clinical management of and prescribing for clients with long-term and common conditions in New Zealand.  This includes Māori and Pacific peoples and older </w:t>
      </w:r>
      <w:proofErr w:type="gramStart"/>
      <w:r w:rsidRPr="001722F6">
        <w:rPr>
          <w:rFonts w:ascii="Open Sans" w:hAnsi="Open Sans" w:cs="Arial"/>
          <w:szCs w:val="22"/>
        </w:rPr>
        <w:t>adults</w:t>
      </w:r>
      <w:proofErr w:type="gramEnd"/>
      <w:r w:rsidRPr="001722F6">
        <w:rPr>
          <w:rFonts w:ascii="Open Sans" w:hAnsi="Open Sans" w:cs="Arial"/>
          <w:szCs w:val="22"/>
        </w:rPr>
        <w:t xml:space="preserve"> </w:t>
      </w:r>
    </w:p>
    <w:p w14:paraId="065F5FCE" w14:textId="11E8C796"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integrate a broad base of theoretical scientific and clinical knowledge and skill within a framework of nurse practitioner practice; demonstrate a high level of clinical proficiency in complex health consumer situations and an ability to practise across healthcare </w:t>
      </w:r>
      <w:proofErr w:type="gramStart"/>
      <w:r w:rsidRPr="001722F6">
        <w:rPr>
          <w:rFonts w:ascii="Open Sans" w:hAnsi="Open Sans" w:cs="Arial"/>
          <w:szCs w:val="22"/>
        </w:rPr>
        <w:t>contexts</w:t>
      </w:r>
      <w:proofErr w:type="gramEnd"/>
    </w:p>
    <w:p w14:paraId="3E639B4D" w14:textId="19E4F804"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apply critical thinking, clinical reasoning and problem solving to determine </w:t>
      </w:r>
      <w:proofErr w:type="gramStart"/>
      <w:r w:rsidRPr="001722F6">
        <w:rPr>
          <w:rFonts w:ascii="Open Sans" w:hAnsi="Open Sans" w:cs="Arial"/>
          <w:szCs w:val="22"/>
        </w:rPr>
        <w:t>differential</w:t>
      </w:r>
      <w:proofErr w:type="gramEnd"/>
      <w:r w:rsidRPr="001722F6">
        <w:rPr>
          <w:rFonts w:ascii="Open Sans" w:hAnsi="Open Sans" w:cs="Arial"/>
          <w:szCs w:val="22"/>
        </w:rPr>
        <w:t xml:space="preserve"> </w:t>
      </w:r>
    </w:p>
    <w:p w14:paraId="3C74A633" w14:textId="2B5FDA4F"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diagnoses and apply advanced pharmacological knowledge when making prescribing </w:t>
      </w:r>
      <w:proofErr w:type="gramStart"/>
      <w:r w:rsidRPr="001722F6">
        <w:rPr>
          <w:rFonts w:ascii="Open Sans" w:hAnsi="Open Sans" w:cs="Arial"/>
          <w:szCs w:val="22"/>
        </w:rPr>
        <w:t>decisions</w:t>
      </w:r>
      <w:proofErr w:type="gramEnd"/>
    </w:p>
    <w:p w14:paraId="6D22BB48" w14:textId="674602A3"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critically appraise scientific literature, integrate research findings into nurse practitioner practice, and integrate research to advance practice and health services to develop innovative solutions across healthcare </w:t>
      </w:r>
      <w:proofErr w:type="gramStart"/>
      <w:r w:rsidRPr="001722F6">
        <w:rPr>
          <w:rFonts w:ascii="Open Sans" w:hAnsi="Open Sans" w:cs="Arial"/>
          <w:szCs w:val="22"/>
        </w:rPr>
        <w:t>settings</w:t>
      </w:r>
      <w:proofErr w:type="gramEnd"/>
    </w:p>
    <w:p w14:paraId="537956E5" w14:textId="40953160"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demonstrate a high level of interpersonal skills: communicate effectively and establish effective collegial relationships with interprofessional teams and work in consultation and collaboration with health consumers, whānau and diverse </w:t>
      </w:r>
      <w:proofErr w:type="gramStart"/>
      <w:r w:rsidRPr="001722F6">
        <w:rPr>
          <w:rFonts w:ascii="Open Sans" w:hAnsi="Open Sans" w:cs="Arial"/>
          <w:szCs w:val="22"/>
        </w:rPr>
        <w:t>communities</w:t>
      </w:r>
      <w:proofErr w:type="gramEnd"/>
    </w:p>
    <w:p w14:paraId="42EDD9BE" w14:textId="02FFC686"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make diagnostic and therapeutic interventions utilising current technology to inform practice; proactively seek and evaluate new information and technologies to improve health consumer </w:t>
      </w:r>
      <w:proofErr w:type="gramStart"/>
      <w:r w:rsidRPr="001722F6">
        <w:rPr>
          <w:rFonts w:ascii="Open Sans" w:hAnsi="Open Sans" w:cs="Arial"/>
          <w:szCs w:val="22"/>
        </w:rPr>
        <w:t>outcomes</w:t>
      </w:r>
      <w:proofErr w:type="gramEnd"/>
    </w:p>
    <w:p w14:paraId="2AB83F48" w14:textId="3E46EC9D"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recognise the values intrinsic to nurse practitioner practice; demonstrate a commitment to lifelong learning through critical reflection and self-monitoring; mentor and enhance the professional development of </w:t>
      </w:r>
      <w:proofErr w:type="gramStart"/>
      <w:r w:rsidRPr="001722F6">
        <w:rPr>
          <w:rFonts w:ascii="Open Sans" w:hAnsi="Open Sans" w:cs="Arial"/>
          <w:szCs w:val="22"/>
        </w:rPr>
        <w:t>others</w:t>
      </w:r>
      <w:proofErr w:type="gramEnd"/>
    </w:p>
    <w:p w14:paraId="0727B650" w14:textId="3932724B"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critique health policies from a population health perspective; synthesise legal and socio-political issues in healthcare and organisational, policy and funding/business influences on practice and health </w:t>
      </w:r>
      <w:proofErr w:type="gramStart"/>
      <w:r w:rsidRPr="001722F6">
        <w:rPr>
          <w:rFonts w:ascii="Open Sans" w:hAnsi="Open Sans" w:cs="Arial"/>
          <w:szCs w:val="22"/>
        </w:rPr>
        <w:t>outcomes</w:t>
      </w:r>
      <w:proofErr w:type="gramEnd"/>
    </w:p>
    <w:p w14:paraId="56B9D652" w14:textId="682F32E1"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demonstrate a sound understanding of current legislation related to nurse practitioner practice; work in an autonomous and accountable practice framework as a senior member of interprofessional teams; and demonstrate high level clinical leadership and management </w:t>
      </w:r>
      <w:proofErr w:type="gramStart"/>
      <w:r w:rsidRPr="001722F6">
        <w:rPr>
          <w:rFonts w:ascii="Open Sans" w:hAnsi="Open Sans" w:cs="Arial"/>
          <w:szCs w:val="22"/>
        </w:rPr>
        <w:t>skills</w:t>
      </w:r>
      <w:proofErr w:type="gramEnd"/>
    </w:p>
    <w:p w14:paraId="75BFDA72" w14:textId="77777777" w:rsidR="00154051" w:rsidRPr="001722F6" w:rsidRDefault="00154051" w:rsidP="00154051">
      <w:pPr>
        <w:pStyle w:val="ListParagraph"/>
        <w:spacing w:before="120" w:after="120"/>
        <w:ind w:left="425"/>
        <w:contextualSpacing w:val="0"/>
        <w:rPr>
          <w:rFonts w:ascii="Open Sans" w:hAnsi="Open Sans" w:cs="Arial"/>
          <w:szCs w:val="22"/>
        </w:rPr>
      </w:pPr>
    </w:p>
    <w:p w14:paraId="325FF1AA" w14:textId="77777777" w:rsidR="008C00C0" w:rsidRPr="001722F6" w:rsidRDefault="008C00C0" w:rsidP="008C00C0">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lastRenderedPageBreak/>
        <w:t>demonstrate achievement of the Council’s Competencies for the nurse practitioner scope of practice.</w:t>
      </w:r>
    </w:p>
    <w:p w14:paraId="25C6D37C" w14:textId="77777777" w:rsidR="008C00C0" w:rsidRPr="001722F6" w:rsidRDefault="008C00C0" w:rsidP="008C00C0">
      <w:pPr>
        <w:rPr>
          <w:rFonts w:ascii="Open Sans" w:hAnsi="Open Sans" w:cs="Open Sans"/>
          <w:b/>
          <w:szCs w:val="22"/>
        </w:rPr>
      </w:pPr>
    </w:p>
    <w:p w14:paraId="57AC15E3" w14:textId="77777777" w:rsidR="008C00C0" w:rsidRPr="001722F6" w:rsidRDefault="008C00C0" w:rsidP="008C00C0">
      <w:pPr>
        <w:ind w:left="567" w:hanging="567"/>
        <w:rPr>
          <w:rFonts w:ascii="Open Sans" w:hAnsi="Open Sans" w:cs="Open Sans"/>
          <w:i/>
          <w:color w:val="00B050"/>
        </w:rPr>
      </w:pPr>
      <w:r w:rsidRPr="001722F6">
        <w:rPr>
          <w:rFonts w:ascii="Open Sans" w:hAnsi="Open Sans" w:cs="Open Sans"/>
          <w:i/>
        </w:rPr>
        <w:t>Adapted from Curtin University: Master of Nursing (Nurse Practitioner) Learning Outcomes.</w:t>
      </w:r>
      <w:r w:rsidRPr="001722F6">
        <w:rPr>
          <w:rFonts w:ascii="Open Sans" w:hAnsi="Open Sans" w:cs="Open Sans"/>
          <w:i/>
          <w:color w:val="00B050"/>
        </w:rPr>
        <w:br w:type="page"/>
      </w:r>
    </w:p>
    <w:p w14:paraId="7FD07722" w14:textId="77777777" w:rsidR="008C00C0" w:rsidRPr="001722F6" w:rsidRDefault="008C00C0" w:rsidP="008C00C0">
      <w:pPr>
        <w:pStyle w:val="Heading1"/>
        <w:pBdr>
          <w:bottom w:val="single" w:sz="4" w:space="13" w:color="58B6C0" w:themeColor="accent2"/>
        </w:pBdr>
        <w:spacing w:before="240" w:after="240"/>
      </w:pPr>
      <w:r w:rsidRPr="001722F6">
        <w:rPr>
          <w:rFonts w:ascii="Merriweather" w:hAnsi="Merriweather"/>
          <w:b/>
          <w:color w:val="0A2463"/>
          <w:sz w:val="48"/>
          <w:szCs w:val="48"/>
        </w:rPr>
        <w:lastRenderedPageBreak/>
        <w:t>Appendix 3 Guidelines for the clinical mentor in the nurse practitioner practicum</w:t>
      </w:r>
    </w:p>
    <w:p w14:paraId="7B77531A" w14:textId="77777777" w:rsidR="008C00C0" w:rsidRPr="001722F6" w:rsidRDefault="008C00C0" w:rsidP="008C00C0">
      <w:pPr>
        <w:spacing w:before="240" w:line="360" w:lineRule="auto"/>
        <w:rPr>
          <w:rFonts w:ascii="Open Sans" w:hAnsi="Open Sans" w:cs="Open Sans"/>
          <w:b/>
          <w:szCs w:val="22"/>
        </w:rPr>
      </w:pPr>
      <w:r w:rsidRPr="001722F6">
        <w:rPr>
          <w:rFonts w:ascii="Open Sans" w:hAnsi="Open Sans" w:cs="Open Sans"/>
          <w:szCs w:val="22"/>
        </w:rPr>
        <w:t>The clinical mentor in the nurse practitioner practicum should:</w:t>
      </w:r>
    </w:p>
    <w:p w14:paraId="668361F7" w14:textId="20A61D3A" w:rsidR="008C00C0" w:rsidRPr="001722F6" w:rsidRDefault="008C00C0" w:rsidP="00154051">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assist the student in the development of diagnostic and clinical decision-making skills in complex health situations relevant to their proposed role as a nurse </w:t>
      </w:r>
      <w:proofErr w:type="gramStart"/>
      <w:r w:rsidRPr="001722F6">
        <w:rPr>
          <w:rFonts w:ascii="Open Sans" w:hAnsi="Open Sans" w:cs="Arial"/>
          <w:szCs w:val="22"/>
        </w:rPr>
        <w:t>practitioner</w:t>
      </w:r>
      <w:proofErr w:type="gramEnd"/>
    </w:p>
    <w:p w14:paraId="41EB5582" w14:textId="69EF09FC" w:rsidR="008C00C0" w:rsidRPr="001722F6" w:rsidRDefault="008C00C0" w:rsidP="00154051">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ensure the student is fully integrated into the clinical </w:t>
      </w:r>
      <w:proofErr w:type="gramStart"/>
      <w:r w:rsidRPr="001722F6">
        <w:rPr>
          <w:rFonts w:ascii="Open Sans" w:hAnsi="Open Sans" w:cs="Arial"/>
          <w:szCs w:val="22"/>
        </w:rPr>
        <w:t>team</w:t>
      </w:r>
      <w:proofErr w:type="gramEnd"/>
    </w:p>
    <w:p w14:paraId="2BAE2A77" w14:textId="601BC970" w:rsidR="008C00C0" w:rsidRPr="001722F6" w:rsidRDefault="008C00C0" w:rsidP="00154051">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assist the student to develop consultative and collaborative leadership and advanced practice skills for population groups.</w:t>
      </w:r>
    </w:p>
    <w:p w14:paraId="34EE0AE4" w14:textId="3BF20BE3" w:rsidR="008C00C0" w:rsidRPr="001722F6" w:rsidRDefault="008C00C0" w:rsidP="00154051">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assess student achievement of the learning outcomes and confirm the completion of the required hours practice experience. </w:t>
      </w:r>
    </w:p>
    <w:p w14:paraId="2B24A2C6" w14:textId="77777777" w:rsidR="008C00C0" w:rsidRPr="001722F6" w:rsidRDefault="008C00C0" w:rsidP="00154051">
      <w:pPr>
        <w:pStyle w:val="ListParagraph"/>
        <w:numPr>
          <w:ilvl w:val="0"/>
          <w:numId w:val="2"/>
        </w:numPr>
        <w:spacing w:before="120" w:after="120"/>
        <w:ind w:left="425" w:hanging="425"/>
        <w:contextualSpacing w:val="0"/>
        <w:rPr>
          <w:rFonts w:ascii="Open Sans" w:hAnsi="Open Sans" w:cs="Arial"/>
          <w:szCs w:val="22"/>
        </w:rPr>
      </w:pPr>
      <w:r w:rsidRPr="001722F6">
        <w:rPr>
          <w:rFonts w:ascii="Open Sans" w:hAnsi="Open Sans" w:cs="Arial"/>
          <w:szCs w:val="22"/>
        </w:rPr>
        <w:t xml:space="preserve">complete, in collaboration with the academic mentor, an assessment and professional declaration which confirms that, in his/her opinion, the student has met the skills and Competencies for the nurse practitioner scope of </w:t>
      </w:r>
      <w:proofErr w:type="gramStart"/>
      <w:r w:rsidRPr="001722F6">
        <w:rPr>
          <w:rFonts w:ascii="Open Sans" w:hAnsi="Open Sans" w:cs="Arial"/>
          <w:szCs w:val="22"/>
        </w:rPr>
        <w:t>practice</w:t>
      </w:r>
      <w:proofErr w:type="gramEnd"/>
    </w:p>
    <w:p w14:paraId="37854685" w14:textId="77777777" w:rsidR="008C00C0" w:rsidRPr="001722F6" w:rsidRDefault="008C00C0" w:rsidP="00154051">
      <w:pPr>
        <w:spacing w:before="120" w:after="120"/>
        <w:rPr>
          <w:rFonts w:ascii="Open Sans" w:hAnsi="Open Sans" w:cs="Arial"/>
          <w:szCs w:val="22"/>
        </w:rPr>
      </w:pPr>
    </w:p>
    <w:p w14:paraId="67921E71" w14:textId="0A49CE23" w:rsidR="00A42E26" w:rsidRPr="001722F6" w:rsidRDefault="00A42E26" w:rsidP="0060190E">
      <w:pPr>
        <w:rPr>
          <w:rFonts w:ascii="Open Sans" w:hAnsi="Open Sans" w:cs="Arial"/>
          <w:szCs w:val="22"/>
        </w:rPr>
        <w:sectPr w:rsidR="00A42E26" w:rsidRPr="001722F6" w:rsidSect="008C00C0">
          <w:footerReference w:type="default" r:id="rId11"/>
          <w:pgSz w:w="11906" w:h="16838"/>
          <w:pgMar w:top="1134" w:right="1134" w:bottom="1134" w:left="1134" w:header="709" w:footer="709" w:gutter="0"/>
          <w:cols w:space="708"/>
          <w:docGrid w:linePitch="360"/>
        </w:sectPr>
      </w:pPr>
      <w:bookmarkStart w:id="9" w:name="_Toc520127594"/>
    </w:p>
    <w:bookmarkEnd w:id="7"/>
    <w:bookmarkEnd w:id="9"/>
    <w:p w14:paraId="039A5813" w14:textId="5FA72F3E" w:rsidR="005A0ECF" w:rsidRPr="001722F6" w:rsidRDefault="005A0ECF" w:rsidP="003A6355">
      <w:pPr>
        <w:spacing w:after="0" w:line="240" w:lineRule="auto"/>
        <w:jc w:val="both"/>
        <w:rPr>
          <w:rFonts w:cstheme="minorHAnsi"/>
          <w:b/>
          <w:i/>
          <w:iCs/>
          <w:color w:val="00B050"/>
          <w:szCs w:val="22"/>
        </w:rPr>
      </w:pPr>
    </w:p>
    <w:sectPr w:rsidR="005A0ECF" w:rsidRPr="001722F6" w:rsidSect="00A42E26">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ADE7" w14:textId="77777777" w:rsidR="00070BEA" w:rsidRDefault="00070BEA" w:rsidP="00845A6C">
      <w:pPr>
        <w:spacing w:after="0" w:line="240" w:lineRule="auto"/>
      </w:pPr>
      <w:r>
        <w:separator/>
      </w:r>
    </w:p>
  </w:endnote>
  <w:endnote w:type="continuationSeparator" w:id="0">
    <w:p w14:paraId="0B4FCCD6" w14:textId="77777777" w:rsidR="00070BEA" w:rsidRDefault="00070BEA" w:rsidP="008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Black">
    <w:panose1 w:val="00000A00000000000000"/>
    <w:charset w:val="00"/>
    <w:family w:val="auto"/>
    <w:pitch w:val="variable"/>
    <w:sig w:usb0="20000207" w:usb1="00000002" w:usb2="00000000" w:usb3="00000000" w:csb0="00000197" w:csb1="00000000"/>
  </w:font>
  <w:font w:name="Merriweather">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7D4C" w14:textId="5497F13B" w:rsidR="009C72BD" w:rsidRPr="009C72BD" w:rsidRDefault="009C72BD" w:rsidP="009C72BD">
    <w:pPr>
      <w:pStyle w:val="Footer"/>
      <w:ind w:left="851"/>
      <w:rPr>
        <w:rFonts w:ascii="Open Sans" w:hAnsi="Open Sans" w:cs="Open Sans"/>
        <w:noProof/>
        <w:sz w:val="13"/>
        <w:szCs w:val="13"/>
      </w:rPr>
    </w:pPr>
    <w:r w:rsidRPr="009C72BD">
      <w:rPr>
        <w:rFonts w:ascii="Open Sans" w:hAnsi="Open Sans" w:cs="Open Sans"/>
        <w:b/>
        <w:sz w:val="13"/>
        <w:szCs w:val="13"/>
      </w:rPr>
      <w:t>Assessment tool for Master of Nursing (NP) and Post Graduate Diploma in RN Prescribing</w:t>
    </w:r>
    <w:r w:rsidR="00D53F09" w:rsidRPr="009C72BD">
      <w:rPr>
        <w:rFonts w:ascii="Open Sans" w:hAnsi="Open Sans" w:cs="Open Sans"/>
        <w:noProof/>
        <w:sz w:val="13"/>
        <w:szCs w:val="13"/>
      </w:rPr>
      <w:drawing>
        <wp:anchor distT="0" distB="0" distL="114300" distR="114300" simplePos="0" relativeHeight="251661312" behindDoc="1" locked="0" layoutInCell="1" allowOverlap="1" wp14:anchorId="0AF5AA50" wp14:editId="45724D6E">
          <wp:simplePos x="0" y="0"/>
          <wp:positionH relativeFrom="page">
            <wp:align>left</wp:align>
          </wp:positionH>
          <wp:positionV relativeFrom="page">
            <wp:align>bottom</wp:align>
          </wp:positionV>
          <wp:extent cx="7760970"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Z_document_foot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743585"/>
                  </a:xfrm>
                  <a:prstGeom prst="rect">
                    <a:avLst/>
                  </a:prstGeom>
                </pic:spPr>
              </pic:pic>
            </a:graphicData>
          </a:graphic>
          <wp14:sizeRelH relativeFrom="margin">
            <wp14:pctWidth>0</wp14:pctWidth>
          </wp14:sizeRelH>
          <wp14:sizeRelV relativeFrom="margin">
            <wp14:pctHeight>0</wp14:pctHeight>
          </wp14:sizeRelV>
        </wp:anchor>
      </w:drawing>
    </w:r>
    <w:r w:rsidR="00070BEA" w:rsidRPr="009C72BD">
      <w:rPr>
        <w:rFonts w:ascii="Open Sans" w:hAnsi="Open Sans" w:cs="Open Sans"/>
        <w:sz w:val="13"/>
        <w:szCs w:val="13"/>
      </w:rPr>
      <w:tab/>
    </w:r>
    <w:r w:rsidR="00070BEA" w:rsidRPr="009C72BD">
      <w:rPr>
        <w:rFonts w:ascii="Open Sans" w:hAnsi="Open Sans" w:cs="Open Sans"/>
        <w:sz w:val="13"/>
        <w:szCs w:val="13"/>
      </w:rPr>
      <w:fldChar w:fldCharType="begin"/>
    </w:r>
    <w:r w:rsidR="00070BEA" w:rsidRPr="009C72BD">
      <w:rPr>
        <w:rFonts w:ascii="Open Sans" w:hAnsi="Open Sans" w:cs="Open Sans"/>
        <w:sz w:val="13"/>
        <w:szCs w:val="13"/>
      </w:rPr>
      <w:instrText xml:space="preserve"> PAGE   \* MERGEFORMAT </w:instrText>
    </w:r>
    <w:r w:rsidR="00070BEA" w:rsidRPr="009C72BD">
      <w:rPr>
        <w:rFonts w:ascii="Open Sans" w:hAnsi="Open Sans" w:cs="Open Sans"/>
        <w:sz w:val="13"/>
        <w:szCs w:val="13"/>
      </w:rPr>
      <w:fldChar w:fldCharType="separate"/>
    </w:r>
    <w:r w:rsidR="00070BEA" w:rsidRPr="009C72BD">
      <w:rPr>
        <w:rFonts w:ascii="Open Sans" w:hAnsi="Open Sans" w:cs="Open Sans"/>
        <w:noProof/>
        <w:sz w:val="13"/>
        <w:szCs w:val="13"/>
      </w:rPr>
      <w:t>1</w:t>
    </w:r>
    <w:r w:rsidR="00070BEA" w:rsidRPr="009C72BD">
      <w:rPr>
        <w:rFonts w:ascii="Open Sans" w:hAnsi="Open Sans" w:cs="Open Sans"/>
        <w:noProof/>
        <w:sz w:val="13"/>
        <w:szCs w:val="13"/>
      </w:rPr>
      <w:fldChar w:fldCharType="end"/>
    </w:r>
  </w:p>
  <w:p w14:paraId="640E434A" w14:textId="7C48CDDE" w:rsidR="009C72BD" w:rsidRDefault="009C72BD" w:rsidP="009C72BD">
    <w:pPr>
      <w:pStyle w:val="Footer"/>
      <w:ind w:left="851"/>
      <w:rPr>
        <w:noProof/>
      </w:rPr>
    </w:pPr>
    <w:r w:rsidRPr="009C72BD">
      <w:rPr>
        <w:rFonts w:ascii="Open Sans" w:hAnsi="Open Sans" w:cs="Open Sans"/>
        <w:sz w:val="13"/>
        <w:szCs w:val="13"/>
      </w:rPr>
      <w:t xml:space="preserve">Te </w:t>
    </w:r>
    <w:proofErr w:type="spellStart"/>
    <w:r w:rsidRPr="009C72BD">
      <w:rPr>
        <w:rFonts w:ascii="Open Sans" w:hAnsi="Open Sans" w:cs="Open Sans"/>
        <w:sz w:val="13"/>
        <w:szCs w:val="13"/>
      </w:rPr>
      <w:t>Kaunihera</w:t>
    </w:r>
    <w:proofErr w:type="spellEnd"/>
    <w:r w:rsidRPr="009C72BD">
      <w:rPr>
        <w:rFonts w:ascii="Open Sans" w:hAnsi="Open Sans" w:cs="Open Sans"/>
        <w:sz w:val="13"/>
        <w:szCs w:val="13"/>
      </w:rPr>
      <w:t xml:space="preserve"> </w:t>
    </w:r>
    <w:proofErr w:type="spellStart"/>
    <w:r w:rsidRPr="009C72BD">
      <w:rPr>
        <w:rFonts w:ascii="Open Sans" w:hAnsi="Open Sans" w:cs="Open Sans"/>
        <w:sz w:val="13"/>
        <w:szCs w:val="13"/>
      </w:rPr>
      <w:t>Tapuhi</w:t>
    </w:r>
    <w:proofErr w:type="spellEnd"/>
    <w:r w:rsidRPr="009C72BD">
      <w:rPr>
        <w:rFonts w:ascii="Open Sans" w:hAnsi="Open Sans" w:cs="Open Sans"/>
        <w:sz w:val="13"/>
        <w:szCs w:val="13"/>
      </w:rPr>
      <w:t xml:space="preserve"> o Aotearoa | Nursing Council of New</w:t>
    </w:r>
    <w:r>
      <w:rPr>
        <w:rFonts w:ascii="Open Sans" w:hAnsi="Open Sans" w:cs="Open Sans"/>
        <w:sz w:val="13"/>
        <w:szCs w:val="13"/>
      </w:rPr>
      <w:t xml:space="preserve"> Zealand</w:t>
    </w:r>
  </w:p>
  <w:p w14:paraId="4BAC45A1" w14:textId="77777777" w:rsidR="009C72BD" w:rsidRPr="009C72BD" w:rsidRDefault="009C72BD">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296" w14:textId="020C0739" w:rsidR="00070BEA" w:rsidRDefault="00070BEA">
    <w:pPr>
      <w:pStyle w:val="Footer"/>
    </w:pPr>
    <w:r>
      <w:rPr>
        <w:noProof/>
      </w:rPr>
      <w:drawing>
        <wp:anchor distT="0" distB="0" distL="114300" distR="114300" simplePos="0" relativeHeight="251659264" behindDoc="1" locked="0" layoutInCell="1" allowOverlap="1" wp14:anchorId="227DC810" wp14:editId="5E5C37BB">
          <wp:simplePos x="0" y="0"/>
          <wp:positionH relativeFrom="page">
            <wp:align>left</wp:align>
          </wp:positionH>
          <wp:positionV relativeFrom="paragraph">
            <wp:posOffset>-1908810</wp:posOffset>
          </wp:positionV>
          <wp:extent cx="7778816" cy="251961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CNZ_document_cover_image_150dpi.png"/>
                  <pic:cNvPicPr/>
                </pic:nvPicPr>
                <pic:blipFill>
                  <a:blip r:embed="rId1">
                    <a:extLst>
                      <a:ext uri="{28A0092B-C50C-407E-A947-70E740481C1C}">
                        <a14:useLocalDpi xmlns:a14="http://schemas.microsoft.com/office/drawing/2010/main" val="0"/>
                      </a:ext>
                    </a:extLst>
                  </a:blip>
                  <a:stretch>
                    <a:fillRect/>
                  </a:stretch>
                </pic:blipFill>
                <pic:spPr>
                  <a:xfrm>
                    <a:off x="0" y="0"/>
                    <a:ext cx="7778816" cy="251961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2B66" w14:textId="4AF700C0" w:rsidR="009C72BD" w:rsidRPr="009C72BD" w:rsidRDefault="0060190E" w:rsidP="009C72BD">
    <w:pPr>
      <w:pStyle w:val="Footer"/>
      <w:ind w:left="1134"/>
      <w:rPr>
        <w:rFonts w:ascii="Open Sans" w:hAnsi="Open Sans" w:cs="Open Sans"/>
        <w:noProof/>
        <w:sz w:val="13"/>
        <w:szCs w:val="13"/>
      </w:rPr>
    </w:pPr>
    <w:r w:rsidRPr="009C72BD">
      <w:rPr>
        <w:rFonts w:ascii="Open Sans" w:hAnsi="Open Sans" w:cs="Open Sans"/>
        <w:b/>
        <w:noProof/>
        <w:sz w:val="13"/>
        <w:szCs w:val="13"/>
      </w:rPr>
      <w:drawing>
        <wp:anchor distT="0" distB="0" distL="114300" distR="114300" simplePos="0" relativeHeight="251663360" behindDoc="1" locked="0" layoutInCell="1" allowOverlap="1" wp14:anchorId="570FEB87" wp14:editId="0E583D8A">
          <wp:simplePos x="0" y="0"/>
          <wp:positionH relativeFrom="page">
            <wp:align>left</wp:align>
          </wp:positionH>
          <wp:positionV relativeFrom="page">
            <wp:align>bottom</wp:align>
          </wp:positionV>
          <wp:extent cx="7760970" cy="743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Z_document_foot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743585"/>
                  </a:xfrm>
                  <a:prstGeom prst="rect">
                    <a:avLst/>
                  </a:prstGeom>
                </pic:spPr>
              </pic:pic>
            </a:graphicData>
          </a:graphic>
          <wp14:sizeRelH relativeFrom="margin">
            <wp14:pctWidth>0</wp14:pctWidth>
          </wp14:sizeRelH>
          <wp14:sizeRelV relativeFrom="margin">
            <wp14:pctHeight>0</wp14:pctHeight>
          </wp14:sizeRelV>
        </wp:anchor>
      </w:drawing>
    </w:r>
    <w:r w:rsidR="009C72BD" w:rsidRPr="009C72BD">
      <w:rPr>
        <w:rFonts w:ascii="Open Sans" w:hAnsi="Open Sans" w:cs="Open Sans"/>
        <w:b/>
        <w:noProof/>
        <w:sz w:val="13"/>
        <w:szCs w:val="13"/>
      </w:rPr>
      <w:t>Assessment tool</w:t>
    </w:r>
    <w:r w:rsidRPr="009C72BD">
      <w:rPr>
        <w:rFonts w:ascii="Open Sans" w:hAnsi="Open Sans" w:cs="Open Sans"/>
        <w:b/>
        <w:sz w:val="13"/>
        <w:szCs w:val="13"/>
      </w:rPr>
      <w:t xml:space="preserve"> </w:t>
    </w:r>
    <w:r w:rsidR="009C72BD" w:rsidRPr="009C72BD">
      <w:rPr>
        <w:rFonts w:ascii="Open Sans" w:hAnsi="Open Sans" w:cs="Open Sans"/>
        <w:b/>
        <w:sz w:val="13"/>
        <w:szCs w:val="13"/>
      </w:rPr>
      <w:t>for Master of Nursing (NP) and Post Graduate Diploma in RN Prescribing</w:t>
    </w:r>
    <w:r w:rsidR="009C72BD" w:rsidRPr="009C72BD">
      <w:rPr>
        <w:rFonts w:ascii="Open Sans" w:hAnsi="Open Sans" w:cs="Open Sans"/>
        <w:sz w:val="13"/>
        <w:szCs w:val="13"/>
      </w:rPr>
      <w:tab/>
    </w:r>
    <w:r w:rsidR="009C72BD" w:rsidRPr="009C72BD">
      <w:rPr>
        <w:rFonts w:ascii="Open Sans" w:hAnsi="Open Sans" w:cs="Open Sans"/>
        <w:sz w:val="13"/>
        <w:szCs w:val="13"/>
      </w:rPr>
      <w:tab/>
    </w:r>
    <w:r w:rsidR="009C72BD" w:rsidRPr="009C72BD">
      <w:rPr>
        <w:rFonts w:ascii="Open Sans" w:hAnsi="Open Sans" w:cs="Open Sans"/>
        <w:sz w:val="13"/>
        <w:szCs w:val="13"/>
      </w:rPr>
      <w:tab/>
    </w:r>
    <w:r w:rsidR="009C72BD" w:rsidRPr="009C72BD">
      <w:rPr>
        <w:rFonts w:ascii="Open Sans" w:hAnsi="Open Sans" w:cs="Open Sans"/>
        <w:sz w:val="13"/>
        <w:szCs w:val="13"/>
      </w:rPr>
      <w:tab/>
    </w:r>
    <w:r w:rsidR="009C72BD" w:rsidRPr="009C72BD">
      <w:rPr>
        <w:rFonts w:ascii="Open Sans" w:hAnsi="Open Sans" w:cs="Open Sans"/>
        <w:sz w:val="13"/>
        <w:szCs w:val="13"/>
      </w:rPr>
      <w:tab/>
    </w:r>
    <w:r w:rsidR="009C72BD" w:rsidRPr="009C72BD">
      <w:rPr>
        <w:rFonts w:ascii="Open Sans" w:hAnsi="Open Sans" w:cs="Open Sans"/>
        <w:sz w:val="13"/>
        <w:szCs w:val="13"/>
      </w:rPr>
      <w:tab/>
    </w:r>
    <w:r w:rsidR="009C72BD" w:rsidRPr="009C72BD">
      <w:rPr>
        <w:rFonts w:ascii="Open Sans" w:hAnsi="Open Sans" w:cs="Open Sans"/>
        <w:sz w:val="13"/>
        <w:szCs w:val="13"/>
      </w:rPr>
      <w:tab/>
    </w:r>
    <w:r w:rsidR="00070BEA" w:rsidRPr="009C72BD">
      <w:rPr>
        <w:rFonts w:ascii="Open Sans" w:hAnsi="Open Sans" w:cs="Open Sans"/>
        <w:sz w:val="13"/>
        <w:szCs w:val="13"/>
      </w:rPr>
      <w:tab/>
    </w:r>
    <w:r w:rsidR="00070BEA" w:rsidRPr="009C72BD">
      <w:rPr>
        <w:rFonts w:ascii="Open Sans" w:hAnsi="Open Sans" w:cs="Open Sans"/>
        <w:sz w:val="13"/>
        <w:szCs w:val="13"/>
      </w:rPr>
      <w:fldChar w:fldCharType="begin"/>
    </w:r>
    <w:r w:rsidR="00070BEA" w:rsidRPr="009C72BD">
      <w:rPr>
        <w:rFonts w:ascii="Open Sans" w:hAnsi="Open Sans" w:cs="Open Sans"/>
        <w:sz w:val="13"/>
        <w:szCs w:val="13"/>
      </w:rPr>
      <w:instrText xml:space="preserve"> PAGE   \* MERGEFORMAT </w:instrText>
    </w:r>
    <w:r w:rsidR="00070BEA" w:rsidRPr="009C72BD">
      <w:rPr>
        <w:rFonts w:ascii="Open Sans" w:hAnsi="Open Sans" w:cs="Open Sans"/>
        <w:sz w:val="13"/>
        <w:szCs w:val="13"/>
      </w:rPr>
      <w:fldChar w:fldCharType="separate"/>
    </w:r>
    <w:r w:rsidR="00070BEA" w:rsidRPr="009C72BD">
      <w:rPr>
        <w:rFonts w:ascii="Open Sans" w:hAnsi="Open Sans" w:cs="Open Sans"/>
        <w:noProof/>
        <w:sz w:val="13"/>
        <w:szCs w:val="13"/>
      </w:rPr>
      <w:t>14</w:t>
    </w:r>
    <w:r w:rsidR="00070BEA" w:rsidRPr="009C72BD">
      <w:rPr>
        <w:rFonts w:ascii="Open Sans" w:hAnsi="Open Sans" w:cs="Open Sans"/>
        <w:noProof/>
        <w:sz w:val="13"/>
        <w:szCs w:val="13"/>
      </w:rPr>
      <w:fldChar w:fldCharType="end"/>
    </w:r>
  </w:p>
  <w:p w14:paraId="00E4B553" w14:textId="49EAC4D0" w:rsidR="009C72BD" w:rsidRDefault="009C72BD" w:rsidP="009C72BD">
    <w:pPr>
      <w:pStyle w:val="Footer"/>
      <w:ind w:left="1134"/>
      <w:rPr>
        <w:noProof/>
      </w:rPr>
    </w:pPr>
    <w:r w:rsidRPr="009C72BD">
      <w:rPr>
        <w:rFonts w:ascii="Open Sans" w:hAnsi="Open Sans" w:cs="Open Sans"/>
        <w:sz w:val="13"/>
        <w:szCs w:val="13"/>
      </w:rPr>
      <w:t xml:space="preserve">Te </w:t>
    </w:r>
    <w:proofErr w:type="spellStart"/>
    <w:r w:rsidRPr="009C72BD">
      <w:rPr>
        <w:rFonts w:ascii="Open Sans" w:hAnsi="Open Sans" w:cs="Open Sans"/>
        <w:sz w:val="13"/>
        <w:szCs w:val="13"/>
      </w:rPr>
      <w:t>Kaunihera</w:t>
    </w:r>
    <w:proofErr w:type="spellEnd"/>
    <w:r w:rsidRPr="009C72BD">
      <w:rPr>
        <w:rFonts w:ascii="Open Sans" w:hAnsi="Open Sans" w:cs="Open Sans"/>
        <w:sz w:val="13"/>
        <w:szCs w:val="13"/>
      </w:rPr>
      <w:t xml:space="preserve"> </w:t>
    </w:r>
    <w:proofErr w:type="spellStart"/>
    <w:r w:rsidRPr="009C72BD">
      <w:rPr>
        <w:rFonts w:ascii="Open Sans" w:hAnsi="Open Sans" w:cs="Open Sans"/>
        <w:sz w:val="13"/>
        <w:szCs w:val="13"/>
      </w:rPr>
      <w:t>Tapuhi</w:t>
    </w:r>
    <w:proofErr w:type="spellEnd"/>
    <w:r w:rsidRPr="009C72BD">
      <w:rPr>
        <w:rFonts w:ascii="Open Sans" w:hAnsi="Open Sans" w:cs="Open Sans"/>
        <w:sz w:val="13"/>
        <w:szCs w:val="13"/>
      </w:rPr>
      <w:t xml:space="preserve"> o Aotearoa | Nursing Council of New</w:t>
    </w:r>
    <w:r>
      <w:rPr>
        <w:rFonts w:ascii="Open Sans" w:hAnsi="Open Sans" w:cs="Open Sans"/>
        <w:sz w:val="13"/>
        <w:szCs w:val="13"/>
      </w:rPr>
      <w:t xml:space="preserve"> Zealand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BB28" w14:textId="4FE720C9" w:rsidR="008C00C0" w:rsidRPr="009C72BD" w:rsidRDefault="008C00C0" w:rsidP="009C72BD">
    <w:pPr>
      <w:pStyle w:val="Footer"/>
      <w:ind w:left="1134"/>
      <w:rPr>
        <w:rFonts w:ascii="Open Sans" w:hAnsi="Open Sans" w:cs="Open Sans"/>
        <w:noProof/>
        <w:sz w:val="13"/>
        <w:szCs w:val="13"/>
      </w:rPr>
    </w:pPr>
    <w:r w:rsidRPr="009C72BD">
      <w:rPr>
        <w:rFonts w:ascii="Open Sans" w:hAnsi="Open Sans" w:cs="Open Sans"/>
        <w:b/>
        <w:noProof/>
        <w:sz w:val="13"/>
        <w:szCs w:val="13"/>
      </w:rPr>
      <w:drawing>
        <wp:anchor distT="0" distB="0" distL="114300" distR="114300" simplePos="0" relativeHeight="251667456" behindDoc="1" locked="0" layoutInCell="1" allowOverlap="1" wp14:anchorId="31815A38" wp14:editId="0C3571B8">
          <wp:simplePos x="0" y="0"/>
          <wp:positionH relativeFrom="page">
            <wp:align>left</wp:align>
          </wp:positionH>
          <wp:positionV relativeFrom="page">
            <wp:align>bottom</wp:align>
          </wp:positionV>
          <wp:extent cx="7760970" cy="743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Z_document_foot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743585"/>
                  </a:xfrm>
                  <a:prstGeom prst="rect">
                    <a:avLst/>
                  </a:prstGeom>
                </pic:spPr>
              </pic:pic>
            </a:graphicData>
          </a:graphic>
          <wp14:sizeRelH relativeFrom="margin">
            <wp14:pctWidth>0</wp14:pctWidth>
          </wp14:sizeRelH>
          <wp14:sizeRelV relativeFrom="margin">
            <wp14:pctHeight>0</wp14:pctHeight>
          </wp14:sizeRelV>
        </wp:anchor>
      </w:drawing>
    </w:r>
    <w:r w:rsidRPr="009C72BD">
      <w:rPr>
        <w:rFonts w:ascii="Open Sans" w:hAnsi="Open Sans" w:cs="Open Sans"/>
        <w:b/>
        <w:noProof/>
        <w:sz w:val="13"/>
        <w:szCs w:val="13"/>
      </w:rPr>
      <w:t>Assessment tool</w:t>
    </w:r>
    <w:r w:rsidRPr="009C72BD">
      <w:rPr>
        <w:rFonts w:ascii="Open Sans" w:hAnsi="Open Sans" w:cs="Open Sans"/>
        <w:b/>
        <w:sz w:val="13"/>
        <w:szCs w:val="13"/>
      </w:rPr>
      <w:t xml:space="preserve"> for Master of Nursing (NP) and Post Graduate Diploma in RN Prescribing</w:t>
    </w:r>
    <w:r w:rsidRPr="009C72BD">
      <w:rPr>
        <w:rFonts w:ascii="Open Sans" w:hAnsi="Open Sans" w:cs="Open Sans"/>
        <w:sz w:val="13"/>
        <w:szCs w:val="13"/>
      </w:rPr>
      <w:tab/>
    </w:r>
    <w:r w:rsidRPr="009C72BD">
      <w:rPr>
        <w:rFonts w:ascii="Open Sans" w:hAnsi="Open Sans" w:cs="Open Sans"/>
        <w:sz w:val="13"/>
        <w:szCs w:val="13"/>
      </w:rPr>
      <w:tab/>
    </w:r>
    <w:r w:rsidRPr="009C72BD">
      <w:rPr>
        <w:rFonts w:ascii="Open Sans" w:hAnsi="Open Sans" w:cs="Open Sans"/>
        <w:sz w:val="13"/>
        <w:szCs w:val="13"/>
      </w:rPr>
      <w:fldChar w:fldCharType="begin"/>
    </w:r>
    <w:r w:rsidRPr="009C72BD">
      <w:rPr>
        <w:rFonts w:ascii="Open Sans" w:hAnsi="Open Sans" w:cs="Open Sans"/>
        <w:sz w:val="13"/>
        <w:szCs w:val="13"/>
      </w:rPr>
      <w:instrText xml:space="preserve"> PAGE   \* MERGEFORMAT </w:instrText>
    </w:r>
    <w:r w:rsidRPr="009C72BD">
      <w:rPr>
        <w:rFonts w:ascii="Open Sans" w:hAnsi="Open Sans" w:cs="Open Sans"/>
        <w:sz w:val="13"/>
        <w:szCs w:val="13"/>
      </w:rPr>
      <w:fldChar w:fldCharType="separate"/>
    </w:r>
    <w:r w:rsidRPr="009C72BD">
      <w:rPr>
        <w:rFonts w:ascii="Open Sans" w:hAnsi="Open Sans" w:cs="Open Sans"/>
        <w:noProof/>
        <w:sz w:val="13"/>
        <w:szCs w:val="13"/>
      </w:rPr>
      <w:t>14</w:t>
    </w:r>
    <w:r w:rsidRPr="009C72BD">
      <w:rPr>
        <w:rFonts w:ascii="Open Sans" w:hAnsi="Open Sans" w:cs="Open Sans"/>
        <w:noProof/>
        <w:sz w:val="13"/>
        <w:szCs w:val="13"/>
      </w:rPr>
      <w:fldChar w:fldCharType="end"/>
    </w:r>
  </w:p>
  <w:p w14:paraId="1AA7C6C6" w14:textId="6D35E7C5" w:rsidR="008C00C0" w:rsidRDefault="008C00C0" w:rsidP="00154051">
    <w:pPr>
      <w:pStyle w:val="Footer"/>
      <w:tabs>
        <w:tab w:val="clear" w:pos="9026"/>
        <w:tab w:val="left" w:pos="6075"/>
      </w:tabs>
      <w:ind w:left="1134"/>
      <w:rPr>
        <w:noProof/>
      </w:rPr>
    </w:pPr>
    <w:r w:rsidRPr="009C72BD">
      <w:rPr>
        <w:rFonts w:ascii="Open Sans" w:hAnsi="Open Sans" w:cs="Open Sans"/>
        <w:sz w:val="13"/>
        <w:szCs w:val="13"/>
      </w:rPr>
      <w:t xml:space="preserve">Te </w:t>
    </w:r>
    <w:proofErr w:type="spellStart"/>
    <w:r w:rsidRPr="009C72BD">
      <w:rPr>
        <w:rFonts w:ascii="Open Sans" w:hAnsi="Open Sans" w:cs="Open Sans"/>
        <w:sz w:val="13"/>
        <w:szCs w:val="13"/>
      </w:rPr>
      <w:t>Kaunihera</w:t>
    </w:r>
    <w:proofErr w:type="spellEnd"/>
    <w:r w:rsidRPr="009C72BD">
      <w:rPr>
        <w:rFonts w:ascii="Open Sans" w:hAnsi="Open Sans" w:cs="Open Sans"/>
        <w:sz w:val="13"/>
        <w:szCs w:val="13"/>
      </w:rPr>
      <w:t xml:space="preserve"> </w:t>
    </w:r>
    <w:proofErr w:type="spellStart"/>
    <w:r w:rsidRPr="009C72BD">
      <w:rPr>
        <w:rFonts w:ascii="Open Sans" w:hAnsi="Open Sans" w:cs="Open Sans"/>
        <w:sz w:val="13"/>
        <w:szCs w:val="13"/>
      </w:rPr>
      <w:t>Tapuhi</w:t>
    </w:r>
    <w:proofErr w:type="spellEnd"/>
    <w:r w:rsidRPr="009C72BD">
      <w:rPr>
        <w:rFonts w:ascii="Open Sans" w:hAnsi="Open Sans" w:cs="Open Sans"/>
        <w:sz w:val="13"/>
        <w:szCs w:val="13"/>
      </w:rPr>
      <w:t xml:space="preserve"> o Aotearoa | Nursing Council of New</w:t>
    </w:r>
    <w:r>
      <w:rPr>
        <w:rFonts w:ascii="Open Sans" w:hAnsi="Open Sans" w:cs="Open Sans"/>
        <w:sz w:val="13"/>
        <w:szCs w:val="13"/>
      </w:rPr>
      <w:t xml:space="preserve"> Zealand</w:t>
    </w:r>
    <w:r w:rsidR="00154051">
      <w:rPr>
        <w:rFonts w:ascii="Open Sans" w:hAnsi="Open Sans" w:cs="Open Sans"/>
        <w:sz w:val="13"/>
        <w:szCs w:val="13"/>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398E" w14:textId="3FA395FB" w:rsidR="00070BEA" w:rsidRDefault="00070BEA" w:rsidP="00E025AC">
    <w:pPr>
      <w:pStyle w:val="Footer"/>
      <w:rPr>
        <w:noProof/>
      </w:rPr>
    </w:pPr>
  </w:p>
  <w:p w14:paraId="629AA0A9" w14:textId="6F279102" w:rsidR="0060190E" w:rsidRDefault="0060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CA89" w14:textId="77777777" w:rsidR="00070BEA" w:rsidRDefault="00070BEA" w:rsidP="00845A6C">
      <w:pPr>
        <w:spacing w:after="0" w:line="240" w:lineRule="auto"/>
      </w:pPr>
      <w:r>
        <w:separator/>
      </w:r>
    </w:p>
  </w:footnote>
  <w:footnote w:type="continuationSeparator" w:id="0">
    <w:p w14:paraId="1FA5B34E" w14:textId="77777777" w:rsidR="00070BEA" w:rsidRDefault="00070BEA" w:rsidP="00845A6C">
      <w:pPr>
        <w:spacing w:after="0" w:line="240" w:lineRule="auto"/>
      </w:pPr>
      <w:r>
        <w:continuationSeparator/>
      </w:r>
    </w:p>
  </w:footnote>
  <w:footnote w:id="1">
    <w:p w14:paraId="17CEE161" w14:textId="77777777" w:rsidR="00AB50F6" w:rsidRPr="00CA34F1" w:rsidRDefault="00AB50F6" w:rsidP="00DA37F9">
      <w:pPr>
        <w:pStyle w:val="FootnoteText"/>
        <w:rPr>
          <w:rFonts w:asciiTheme="minorHAnsi" w:hAnsiTheme="minorHAnsi" w:cstheme="minorHAnsi"/>
          <w:lang w:val="en-GB"/>
        </w:rPr>
      </w:pPr>
      <w:r w:rsidRPr="00CA34F1">
        <w:rPr>
          <w:rStyle w:val="FootnoteReference"/>
          <w:rFonts w:asciiTheme="minorHAnsi" w:hAnsiTheme="minorHAnsi" w:cstheme="minorHAnsi"/>
        </w:rPr>
        <w:footnoteRef/>
      </w:r>
      <w:r w:rsidRPr="00CA34F1">
        <w:rPr>
          <w:rFonts w:asciiTheme="minorHAnsi" w:hAnsiTheme="minorHAnsi" w:cstheme="minorHAnsi"/>
        </w:rPr>
        <w:t xml:space="preserve"> The prescribing praxis is to include content on the legal, regulatory, ethical and policy framework for prescribing in New Zealand.</w:t>
      </w:r>
    </w:p>
  </w:footnote>
  <w:footnote w:id="2">
    <w:p w14:paraId="76A8F6A4" w14:textId="77777777" w:rsidR="00AB50F6" w:rsidRPr="00CA34F1" w:rsidRDefault="00AB50F6" w:rsidP="00561A30">
      <w:pPr>
        <w:pStyle w:val="FootnoteText"/>
        <w:rPr>
          <w:rFonts w:asciiTheme="minorHAnsi" w:hAnsiTheme="minorHAnsi" w:cstheme="minorHAnsi"/>
          <w:lang w:val="en-GB"/>
        </w:rPr>
      </w:pPr>
      <w:r w:rsidRPr="00CA34F1">
        <w:rPr>
          <w:rStyle w:val="FootnoteReference"/>
          <w:rFonts w:asciiTheme="minorHAnsi" w:hAnsiTheme="minorHAnsi" w:cstheme="minorHAnsi"/>
        </w:rPr>
        <w:footnoteRef/>
      </w:r>
      <w:r w:rsidRPr="00CA34F1">
        <w:rPr>
          <w:rFonts w:asciiTheme="minorHAnsi" w:hAnsiTheme="minorHAnsi" w:cstheme="minorHAnsi"/>
        </w:rPr>
        <w:t xml:space="preserve"> A portfolio of learning is an opportunity for the student to reflect on and demonstrate their learning within the education programme.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40"/>
    <w:multiLevelType w:val="hybridMultilevel"/>
    <w:tmpl w:val="9C5CEF62"/>
    <w:lvl w:ilvl="0" w:tplc="E19847B6">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B903323"/>
    <w:multiLevelType w:val="multilevel"/>
    <w:tmpl w:val="5FB05BE6"/>
    <w:lvl w:ilvl="0">
      <w:start w:val="1"/>
      <w:numFmt w:val="decimal"/>
      <w:pStyle w:val="Heading2"/>
      <w:lvlText w:val="%1."/>
      <w:lvlJc w:val="left"/>
      <w:pPr>
        <w:ind w:left="720" w:hanging="360"/>
      </w:pPr>
      <w:rPr>
        <w:rFonts w:ascii="Open Sans" w:hAnsi="Open Sans" w:cs="Open Sans" w:hint="default"/>
        <w:color w:val="002060"/>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1D4F09"/>
    <w:multiLevelType w:val="hybridMultilevel"/>
    <w:tmpl w:val="CE3C6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33481B"/>
    <w:multiLevelType w:val="multilevel"/>
    <w:tmpl w:val="D2A6E7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9A77B1"/>
    <w:multiLevelType w:val="hybridMultilevel"/>
    <w:tmpl w:val="D4988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516E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AD0F2B"/>
    <w:multiLevelType w:val="multilevel"/>
    <w:tmpl w:val="6ADE25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703A9C"/>
    <w:multiLevelType w:val="hybridMultilevel"/>
    <w:tmpl w:val="CC98A02E"/>
    <w:lvl w:ilvl="0" w:tplc="50BCD31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439B536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5C1D82"/>
    <w:multiLevelType w:val="multilevel"/>
    <w:tmpl w:val="C45C78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085DD9"/>
    <w:multiLevelType w:val="hybridMultilevel"/>
    <w:tmpl w:val="A7B43F20"/>
    <w:lvl w:ilvl="0" w:tplc="B6289C7C">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65943C10"/>
    <w:multiLevelType w:val="hybridMultilevel"/>
    <w:tmpl w:val="DDEC5C44"/>
    <w:lvl w:ilvl="0" w:tplc="14090019">
      <w:start w:val="1"/>
      <w:numFmt w:val="lowerLetter"/>
      <w:lvlText w:val="%1."/>
      <w:lvlJc w:val="left"/>
      <w:pPr>
        <w:ind w:left="1440" w:hanging="360"/>
      </w:pPr>
      <w:rPr>
        <w:rFonts w:hint="default"/>
      </w:rPr>
    </w:lvl>
    <w:lvl w:ilvl="1" w:tplc="1409001B">
      <w:start w:val="1"/>
      <w:numFmt w:val="lowerRoman"/>
      <w:lvlText w:val="%2."/>
      <w:lvlJc w:val="right"/>
      <w:pPr>
        <w:ind w:left="2160" w:hanging="360"/>
      </w:p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70CB717A"/>
    <w:multiLevelType w:val="hybridMultilevel"/>
    <w:tmpl w:val="57386F24"/>
    <w:lvl w:ilvl="0" w:tplc="3990C7A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130058B"/>
    <w:multiLevelType w:val="multilevel"/>
    <w:tmpl w:val="390836FA"/>
    <w:lvl w:ilvl="0">
      <w:start w:val="3"/>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300287A"/>
    <w:multiLevelType w:val="multilevel"/>
    <w:tmpl w:val="7DE663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40095512">
    <w:abstractNumId w:val="14"/>
  </w:num>
  <w:num w:numId="2" w16cid:durableId="1672566915">
    <w:abstractNumId w:val="2"/>
  </w:num>
  <w:num w:numId="3" w16cid:durableId="1299795739">
    <w:abstractNumId w:val="3"/>
  </w:num>
  <w:num w:numId="4" w16cid:durableId="1844935817">
    <w:abstractNumId w:val="13"/>
  </w:num>
  <w:num w:numId="5" w16cid:durableId="1385059019">
    <w:abstractNumId w:val="11"/>
  </w:num>
  <w:num w:numId="6" w16cid:durableId="1708290063">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7" w16cid:durableId="1602911016">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8" w16cid:durableId="1698576968">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9" w16cid:durableId="800532941">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0" w16cid:durableId="714622200">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1" w16cid:durableId="662701809">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2" w16cid:durableId="1730034044">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3" w16cid:durableId="530000038">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4" w16cid:durableId="456722393">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5" w16cid:durableId="572278072">
    <w:abstractNumId w:val="13"/>
    <w:lvlOverride w:ilvl="0">
      <w:lvl w:ilvl="0">
        <w:start w:val="3"/>
        <w:numFmt w:val="decimal"/>
        <w:lvlText w:val="%1."/>
        <w:lvlJc w:val="left"/>
        <w:pPr>
          <w:ind w:left="720" w:hanging="360"/>
        </w:pPr>
        <w:rPr>
          <w:rFonts w:hint="default"/>
        </w:rPr>
      </w:lvl>
    </w:lvlOverride>
    <w:lvlOverride w:ilvl="1">
      <w:lvl w:ilvl="1">
        <w:start w:val="4"/>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6" w16cid:durableId="1385714759">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7" w16cid:durableId="71809261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8" w16cid:durableId="102559661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9" w16cid:durableId="1305620408">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16cid:durableId="2005667538">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1" w16cid:durableId="148970671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2" w16cid:durableId="1419060844">
    <w:abstractNumId w:val="10"/>
  </w:num>
  <w:num w:numId="23" w16cid:durableId="2014411517">
    <w:abstractNumId w:val="7"/>
  </w:num>
  <w:num w:numId="24" w16cid:durableId="1927612683">
    <w:abstractNumId w:val="0"/>
  </w:num>
  <w:num w:numId="25" w16cid:durableId="1868905225">
    <w:abstractNumId w:val="6"/>
  </w:num>
  <w:num w:numId="26" w16cid:durableId="2053070590">
    <w:abstractNumId w:val="9"/>
  </w:num>
  <w:num w:numId="27" w16cid:durableId="1912932740">
    <w:abstractNumId w:val="1"/>
  </w:num>
  <w:num w:numId="28" w16cid:durableId="1376614000">
    <w:abstractNumId w:val="1"/>
    <w:lvlOverride w:ilvl="0">
      <w:startOverride w:val="3"/>
    </w:lvlOverride>
    <w:lvlOverride w:ilvl="1">
      <w:startOverride w:val="1"/>
    </w:lvlOverride>
  </w:num>
  <w:num w:numId="29" w16cid:durableId="337077222">
    <w:abstractNumId w:val="12"/>
  </w:num>
  <w:num w:numId="30" w16cid:durableId="1298880482">
    <w:abstractNumId w:val="4"/>
  </w:num>
  <w:num w:numId="31" w16cid:durableId="1396128937">
    <w:abstractNumId w:val="1"/>
  </w:num>
  <w:num w:numId="32" w16cid:durableId="506482416">
    <w:abstractNumId w:val="5"/>
  </w:num>
  <w:num w:numId="33" w16cid:durableId="817844597">
    <w:abstractNumId w:val="8"/>
  </w:num>
  <w:num w:numId="34" w16cid:durableId="20662961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803885">
    <w:abstractNumId w:val="1"/>
  </w:num>
  <w:num w:numId="36" w16cid:durableId="512502225">
    <w:abstractNumId w:val="1"/>
  </w:num>
  <w:num w:numId="37" w16cid:durableId="177505029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6C"/>
    <w:rsid w:val="00024FEA"/>
    <w:rsid w:val="00032F66"/>
    <w:rsid w:val="00045851"/>
    <w:rsid w:val="00064225"/>
    <w:rsid w:val="00067680"/>
    <w:rsid w:val="00070BEA"/>
    <w:rsid w:val="00071463"/>
    <w:rsid w:val="000A2F02"/>
    <w:rsid w:val="000C0A79"/>
    <w:rsid w:val="000C4BB2"/>
    <w:rsid w:val="000D1517"/>
    <w:rsid w:val="000D6FC7"/>
    <w:rsid w:val="00102BA7"/>
    <w:rsid w:val="00110826"/>
    <w:rsid w:val="001211A4"/>
    <w:rsid w:val="00125059"/>
    <w:rsid w:val="001333B9"/>
    <w:rsid w:val="00133F5F"/>
    <w:rsid w:val="0013479B"/>
    <w:rsid w:val="00136570"/>
    <w:rsid w:val="001417AC"/>
    <w:rsid w:val="0015104A"/>
    <w:rsid w:val="00153ED8"/>
    <w:rsid w:val="00154051"/>
    <w:rsid w:val="001722F6"/>
    <w:rsid w:val="001B13B1"/>
    <w:rsid w:val="001E4729"/>
    <w:rsid w:val="001F0C39"/>
    <w:rsid w:val="001F22B4"/>
    <w:rsid w:val="002037B1"/>
    <w:rsid w:val="00207587"/>
    <w:rsid w:val="002115F9"/>
    <w:rsid w:val="002117E1"/>
    <w:rsid w:val="00215291"/>
    <w:rsid w:val="00224C1E"/>
    <w:rsid w:val="002335D5"/>
    <w:rsid w:val="00236A12"/>
    <w:rsid w:val="0025094E"/>
    <w:rsid w:val="002657A7"/>
    <w:rsid w:val="00266363"/>
    <w:rsid w:val="002732AB"/>
    <w:rsid w:val="00276D97"/>
    <w:rsid w:val="002964F0"/>
    <w:rsid w:val="002A25D0"/>
    <w:rsid w:val="002B0054"/>
    <w:rsid w:val="002B59E1"/>
    <w:rsid w:val="002B6ACC"/>
    <w:rsid w:val="002E3AE4"/>
    <w:rsid w:val="002E48BC"/>
    <w:rsid w:val="002E4A4F"/>
    <w:rsid w:val="002E5B6C"/>
    <w:rsid w:val="00324184"/>
    <w:rsid w:val="00343007"/>
    <w:rsid w:val="0034730A"/>
    <w:rsid w:val="00365EB7"/>
    <w:rsid w:val="003916B1"/>
    <w:rsid w:val="003A6355"/>
    <w:rsid w:val="003A7B69"/>
    <w:rsid w:val="003B3608"/>
    <w:rsid w:val="003B6980"/>
    <w:rsid w:val="003B7B4B"/>
    <w:rsid w:val="003C4CB8"/>
    <w:rsid w:val="00422225"/>
    <w:rsid w:val="00432BD2"/>
    <w:rsid w:val="00440BE4"/>
    <w:rsid w:val="004415E8"/>
    <w:rsid w:val="0044632A"/>
    <w:rsid w:val="004464F1"/>
    <w:rsid w:val="00451CCC"/>
    <w:rsid w:val="00477C09"/>
    <w:rsid w:val="004A69AC"/>
    <w:rsid w:val="004E7E31"/>
    <w:rsid w:val="004F43D2"/>
    <w:rsid w:val="00505423"/>
    <w:rsid w:val="00517EFE"/>
    <w:rsid w:val="00534C6E"/>
    <w:rsid w:val="00560271"/>
    <w:rsid w:val="00561A30"/>
    <w:rsid w:val="005A0ECF"/>
    <w:rsid w:val="005B4428"/>
    <w:rsid w:val="005C7D85"/>
    <w:rsid w:val="005E535B"/>
    <w:rsid w:val="005F481A"/>
    <w:rsid w:val="0060190E"/>
    <w:rsid w:val="00610518"/>
    <w:rsid w:val="00625AE2"/>
    <w:rsid w:val="0063423D"/>
    <w:rsid w:val="0064229B"/>
    <w:rsid w:val="00656C2A"/>
    <w:rsid w:val="00663426"/>
    <w:rsid w:val="00667A02"/>
    <w:rsid w:val="006714B2"/>
    <w:rsid w:val="006964FE"/>
    <w:rsid w:val="00696F38"/>
    <w:rsid w:val="006A573B"/>
    <w:rsid w:val="006B79ED"/>
    <w:rsid w:val="006C2A21"/>
    <w:rsid w:val="006C2B25"/>
    <w:rsid w:val="006D2461"/>
    <w:rsid w:val="00706E97"/>
    <w:rsid w:val="007232F9"/>
    <w:rsid w:val="00746A0F"/>
    <w:rsid w:val="007A6026"/>
    <w:rsid w:val="007C057E"/>
    <w:rsid w:val="007D053A"/>
    <w:rsid w:val="007D195F"/>
    <w:rsid w:val="007D2925"/>
    <w:rsid w:val="007D6C6C"/>
    <w:rsid w:val="00801680"/>
    <w:rsid w:val="00802A97"/>
    <w:rsid w:val="00811D7C"/>
    <w:rsid w:val="00812C05"/>
    <w:rsid w:val="00814E63"/>
    <w:rsid w:val="00832D3B"/>
    <w:rsid w:val="00834D13"/>
    <w:rsid w:val="00845A6C"/>
    <w:rsid w:val="00882A80"/>
    <w:rsid w:val="00882F4A"/>
    <w:rsid w:val="00884D4D"/>
    <w:rsid w:val="008943DF"/>
    <w:rsid w:val="008A4E25"/>
    <w:rsid w:val="008B7B57"/>
    <w:rsid w:val="008C00C0"/>
    <w:rsid w:val="008C59C0"/>
    <w:rsid w:val="008E540E"/>
    <w:rsid w:val="008E5545"/>
    <w:rsid w:val="009117D6"/>
    <w:rsid w:val="0092748E"/>
    <w:rsid w:val="00927CC6"/>
    <w:rsid w:val="009459F9"/>
    <w:rsid w:val="009471D7"/>
    <w:rsid w:val="00956F02"/>
    <w:rsid w:val="00981030"/>
    <w:rsid w:val="009C72BD"/>
    <w:rsid w:val="009D75A8"/>
    <w:rsid w:val="009E1F49"/>
    <w:rsid w:val="00A106A2"/>
    <w:rsid w:val="00A1233F"/>
    <w:rsid w:val="00A27F45"/>
    <w:rsid w:val="00A32867"/>
    <w:rsid w:val="00A42E26"/>
    <w:rsid w:val="00A430B2"/>
    <w:rsid w:val="00A54A1B"/>
    <w:rsid w:val="00A75CDD"/>
    <w:rsid w:val="00A77862"/>
    <w:rsid w:val="00AB0D92"/>
    <w:rsid w:val="00AB50F6"/>
    <w:rsid w:val="00AC336A"/>
    <w:rsid w:val="00AC7C29"/>
    <w:rsid w:val="00AD1176"/>
    <w:rsid w:val="00AD494A"/>
    <w:rsid w:val="00AE0DAD"/>
    <w:rsid w:val="00AF5430"/>
    <w:rsid w:val="00AF5C1E"/>
    <w:rsid w:val="00B20F43"/>
    <w:rsid w:val="00B21B0B"/>
    <w:rsid w:val="00B3642A"/>
    <w:rsid w:val="00B42CC1"/>
    <w:rsid w:val="00B44680"/>
    <w:rsid w:val="00B51FEA"/>
    <w:rsid w:val="00B544E3"/>
    <w:rsid w:val="00B806C8"/>
    <w:rsid w:val="00B96238"/>
    <w:rsid w:val="00BB3647"/>
    <w:rsid w:val="00BB6EB6"/>
    <w:rsid w:val="00BC03B5"/>
    <w:rsid w:val="00BC33DA"/>
    <w:rsid w:val="00BE1AAE"/>
    <w:rsid w:val="00BE528F"/>
    <w:rsid w:val="00C02896"/>
    <w:rsid w:val="00C03134"/>
    <w:rsid w:val="00C40DD8"/>
    <w:rsid w:val="00C41C24"/>
    <w:rsid w:val="00C541BB"/>
    <w:rsid w:val="00C849CF"/>
    <w:rsid w:val="00C95831"/>
    <w:rsid w:val="00CA05D7"/>
    <w:rsid w:val="00CA34F1"/>
    <w:rsid w:val="00CB3FAC"/>
    <w:rsid w:val="00CD226B"/>
    <w:rsid w:val="00CE79ED"/>
    <w:rsid w:val="00D05C8C"/>
    <w:rsid w:val="00D1379C"/>
    <w:rsid w:val="00D35F29"/>
    <w:rsid w:val="00D53F09"/>
    <w:rsid w:val="00D55BC0"/>
    <w:rsid w:val="00D73126"/>
    <w:rsid w:val="00D9103F"/>
    <w:rsid w:val="00DA37F9"/>
    <w:rsid w:val="00DE09B3"/>
    <w:rsid w:val="00E025AC"/>
    <w:rsid w:val="00E12736"/>
    <w:rsid w:val="00E35E43"/>
    <w:rsid w:val="00E4542C"/>
    <w:rsid w:val="00E45DD7"/>
    <w:rsid w:val="00E77A79"/>
    <w:rsid w:val="00EA03AD"/>
    <w:rsid w:val="00EB2D62"/>
    <w:rsid w:val="00EC24F5"/>
    <w:rsid w:val="00EC2EA2"/>
    <w:rsid w:val="00ED3251"/>
    <w:rsid w:val="00ED37C8"/>
    <w:rsid w:val="00F036C8"/>
    <w:rsid w:val="00F228B0"/>
    <w:rsid w:val="00F262C9"/>
    <w:rsid w:val="00F4795F"/>
    <w:rsid w:val="00F53F3F"/>
    <w:rsid w:val="00F5780A"/>
    <w:rsid w:val="00F57E35"/>
    <w:rsid w:val="00F74762"/>
    <w:rsid w:val="00F83C3A"/>
    <w:rsid w:val="00F95790"/>
    <w:rsid w:val="00FC773C"/>
    <w:rsid w:val="00FF04D6"/>
    <w:rsid w:val="00FF496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301BBC"/>
  <w15:chartTrackingRefBased/>
  <w15:docId w15:val="{68878B8C-AF53-43F9-984E-B127213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0B"/>
    <w:rPr>
      <w:sz w:val="22"/>
    </w:rPr>
  </w:style>
  <w:style w:type="paragraph" w:styleId="Heading1">
    <w:name w:val="heading 1"/>
    <w:basedOn w:val="Normal"/>
    <w:next w:val="Normal"/>
    <w:link w:val="Heading1Char"/>
    <w:uiPriority w:val="7"/>
    <w:qFormat/>
    <w:rsid w:val="00834D13"/>
    <w:pPr>
      <w:keepNext/>
      <w:keepLines/>
      <w:pBdr>
        <w:bottom w:val="single" w:sz="4" w:space="2" w:color="58B6C0" w:themeColor="accent2"/>
      </w:pBdr>
      <w:spacing w:before="360" w:after="120" w:line="240" w:lineRule="auto"/>
      <w:outlineLvl w:val="0"/>
    </w:pPr>
    <w:rPr>
      <w:rFonts w:eastAsiaTheme="majorEastAsia" w:cstheme="majorBidi"/>
      <w:color w:val="0070C0"/>
      <w:sz w:val="40"/>
      <w:szCs w:val="40"/>
    </w:rPr>
  </w:style>
  <w:style w:type="paragraph" w:styleId="Heading2">
    <w:name w:val="heading 2"/>
    <w:basedOn w:val="Normal"/>
    <w:next w:val="Normal"/>
    <w:link w:val="Heading2Char"/>
    <w:uiPriority w:val="9"/>
    <w:unhideWhenUsed/>
    <w:qFormat/>
    <w:rsid w:val="004E7E31"/>
    <w:pPr>
      <w:keepNext/>
      <w:keepLines/>
      <w:numPr>
        <w:numId w:val="27"/>
      </w:numPr>
      <w:spacing w:before="120" w:after="0" w:line="240" w:lineRule="auto"/>
      <w:outlineLvl w:val="1"/>
    </w:pPr>
    <w:rPr>
      <w:rFonts w:asciiTheme="majorHAnsi" w:eastAsiaTheme="majorEastAsia" w:hAnsiTheme="majorHAnsi" w:cstheme="majorBidi"/>
      <w:color w:val="0070C0"/>
      <w:sz w:val="28"/>
      <w:szCs w:val="36"/>
    </w:rPr>
  </w:style>
  <w:style w:type="paragraph" w:styleId="Heading3">
    <w:name w:val="heading 3"/>
    <w:basedOn w:val="Normal"/>
    <w:next w:val="Normal"/>
    <w:link w:val="Heading3Char"/>
    <w:uiPriority w:val="9"/>
    <w:semiHidden/>
    <w:unhideWhenUsed/>
    <w:qFormat/>
    <w:rsid w:val="004E7E31"/>
    <w:pPr>
      <w:keepNext/>
      <w:keepLines/>
      <w:spacing w:before="80" w:after="0" w:line="240" w:lineRule="auto"/>
      <w:outlineLvl w:val="2"/>
    </w:pPr>
    <w:rPr>
      <w:rFonts w:asciiTheme="majorHAnsi" w:eastAsiaTheme="majorEastAsia" w:hAnsiTheme="majorHAnsi" w:cstheme="majorBidi"/>
      <w:color w:val="0070C0"/>
      <w:sz w:val="32"/>
      <w:szCs w:val="32"/>
    </w:rPr>
  </w:style>
  <w:style w:type="paragraph" w:styleId="Heading4">
    <w:name w:val="heading 4"/>
    <w:basedOn w:val="Normal"/>
    <w:next w:val="Normal"/>
    <w:link w:val="Heading4Char"/>
    <w:uiPriority w:val="9"/>
    <w:semiHidden/>
    <w:unhideWhenUsed/>
    <w:qFormat/>
    <w:rsid w:val="002B0054"/>
    <w:pPr>
      <w:keepNext/>
      <w:keepLines/>
      <w:spacing w:before="80" w:after="0" w:line="240" w:lineRule="auto"/>
      <w:outlineLvl w:val="3"/>
    </w:pPr>
    <w:rPr>
      <w:rFonts w:asciiTheme="majorHAnsi" w:eastAsiaTheme="majorEastAsia" w:hAnsiTheme="majorHAnsi" w:cstheme="majorBidi"/>
      <w:i/>
      <w:iCs/>
      <w:color w:val="265F65" w:themeColor="accent2" w:themeShade="80"/>
      <w:sz w:val="28"/>
      <w:szCs w:val="28"/>
    </w:rPr>
  </w:style>
  <w:style w:type="paragraph" w:styleId="Heading5">
    <w:name w:val="heading 5"/>
    <w:basedOn w:val="Normal"/>
    <w:next w:val="Normal"/>
    <w:link w:val="Heading5Char"/>
    <w:uiPriority w:val="9"/>
    <w:semiHidden/>
    <w:unhideWhenUsed/>
    <w:qFormat/>
    <w:rsid w:val="002B0054"/>
    <w:pPr>
      <w:keepNext/>
      <w:keepLines/>
      <w:spacing w:before="80" w:after="0" w:line="240" w:lineRule="auto"/>
      <w:outlineLvl w:val="4"/>
    </w:pPr>
    <w:rPr>
      <w:rFonts w:asciiTheme="majorHAnsi" w:eastAsiaTheme="majorEastAsia" w:hAnsiTheme="majorHAnsi" w:cstheme="majorBidi"/>
      <w:color w:val="398E98" w:themeColor="accent2" w:themeShade="BF"/>
      <w:sz w:val="24"/>
      <w:szCs w:val="24"/>
    </w:rPr>
  </w:style>
  <w:style w:type="paragraph" w:styleId="Heading6">
    <w:name w:val="heading 6"/>
    <w:basedOn w:val="Normal"/>
    <w:next w:val="Normal"/>
    <w:link w:val="Heading6Char"/>
    <w:uiPriority w:val="9"/>
    <w:semiHidden/>
    <w:unhideWhenUsed/>
    <w:qFormat/>
    <w:rsid w:val="002B0054"/>
    <w:pPr>
      <w:keepNext/>
      <w:keepLines/>
      <w:spacing w:before="80" w:after="0" w:line="240" w:lineRule="auto"/>
      <w:outlineLvl w:val="5"/>
    </w:pPr>
    <w:rPr>
      <w:rFonts w:asciiTheme="majorHAnsi" w:eastAsiaTheme="majorEastAsia" w:hAnsiTheme="majorHAnsi" w:cstheme="majorBidi"/>
      <w:i/>
      <w:iCs/>
      <w:color w:val="265F65" w:themeColor="accent2" w:themeShade="80"/>
      <w:sz w:val="24"/>
      <w:szCs w:val="24"/>
    </w:rPr>
  </w:style>
  <w:style w:type="paragraph" w:styleId="Heading7">
    <w:name w:val="heading 7"/>
    <w:basedOn w:val="Normal"/>
    <w:next w:val="Normal"/>
    <w:link w:val="Heading7Char"/>
    <w:uiPriority w:val="9"/>
    <w:semiHidden/>
    <w:unhideWhenUsed/>
    <w:qFormat/>
    <w:rsid w:val="002B0054"/>
    <w:pPr>
      <w:keepNext/>
      <w:keepLines/>
      <w:spacing w:before="80" w:after="0" w:line="240" w:lineRule="auto"/>
      <w:outlineLvl w:val="6"/>
    </w:pPr>
    <w:rPr>
      <w:rFonts w:asciiTheme="majorHAnsi" w:eastAsiaTheme="majorEastAsia" w:hAnsiTheme="majorHAnsi" w:cstheme="majorBidi"/>
      <w:b/>
      <w:bCs/>
      <w:color w:val="265F65" w:themeColor="accent2" w:themeShade="80"/>
      <w:szCs w:val="22"/>
    </w:rPr>
  </w:style>
  <w:style w:type="paragraph" w:styleId="Heading8">
    <w:name w:val="heading 8"/>
    <w:basedOn w:val="Normal"/>
    <w:next w:val="Normal"/>
    <w:link w:val="Heading8Char"/>
    <w:uiPriority w:val="9"/>
    <w:semiHidden/>
    <w:unhideWhenUsed/>
    <w:qFormat/>
    <w:rsid w:val="002B0054"/>
    <w:pPr>
      <w:keepNext/>
      <w:keepLines/>
      <w:spacing w:before="80" w:after="0" w:line="240" w:lineRule="auto"/>
      <w:outlineLvl w:val="7"/>
    </w:pPr>
    <w:rPr>
      <w:rFonts w:asciiTheme="majorHAnsi" w:eastAsiaTheme="majorEastAsia" w:hAnsiTheme="majorHAnsi" w:cstheme="majorBidi"/>
      <w:color w:val="265F65" w:themeColor="accent2" w:themeShade="80"/>
      <w:szCs w:val="22"/>
    </w:rPr>
  </w:style>
  <w:style w:type="paragraph" w:styleId="Heading9">
    <w:name w:val="heading 9"/>
    <w:basedOn w:val="Normal"/>
    <w:next w:val="Normal"/>
    <w:link w:val="Heading9Char"/>
    <w:uiPriority w:val="9"/>
    <w:semiHidden/>
    <w:unhideWhenUsed/>
    <w:qFormat/>
    <w:rsid w:val="002B0054"/>
    <w:pPr>
      <w:keepNext/>
      <w:keepLines/>
      <w:spacing w:before="80" w:after="0" w:line="240" w:lineRule="auto"/>
      <w:outlineLvl w:val="8"/>
    </w:pPr>
    <w:rPr>
      <w:rFonts w:asciiTheme="majorHAnsi" w:eastAsiaTheme="majorEastAsia" w:hAnsiTheme="majorHAnsi" w:cstheme="majorBidi"/>
      <w:i/>
      <w:iCs/>
      <w:color w:val="265F65"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834D13"/>
    <w:rPr>
      <w:rFonts w:eastAsiaTheme="majorEastAsia" w:cstheme="majorBidi"/>
      <w:color w:val="0070C0"/>
      <w:sz w:val="40"/>
      <w:szCs w:val="40"/>
    </w:rPr>
  </w:style>
  <w:style w:type="paragraph" w:styleId="Header">
    <w:name w:val="header"/>
    <w:basedOn w:val="Normal"/>
    <w:link w:val="HeaderChar"/>
    <w:uiPriority w:val="99"/>
    <w:unhideWhenUsed/>
    <w:rsid w:val="0084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6C"/>
  </w:style>
  <w:style w:type="paragraph" w:styleId="Footer">
    <w:name w:val="footer"/>
    <w:basedOn w:val="Normal"/>
    <w:link w:val="FooterChar"/>
    <w:uiPriority w:val="99"/>
    <w:unhideWhenUsed/>
    <w:rsid w:val="0084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6C"/>
  </w:style>
  <w:style w:type="table" w:styleId="TableGrid">
    <w:name w:val="Table Grid"/>
    <w:basedOn w:val="TableNormal"/>
    <w:uiPriority w:val="39"/>
    <w:rsid w:val="00A5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7E31"/>
    <w:rPr>
      <w:rFonts w:asciiTheme="majorHAnsi" w:eastAsiaTheme="majorEastAsia" w:hAnsiTheme="majorHAnsi" w:cstheme="majorBidi"/>
      <w:color w:val="0070C0"/>
      <w:sz w:val="28"/>
      <w:szCs w:val="36"/>
    </w:rPr>
  </w:style>
  <w:style w:type="paragraph" w:styleId="ListParagraph">
    <w:name w:val="List Paragraph"/>
    <w:basedOn w:val="Normal"/>
    <w:uiPriority w:val="34"/>
    <w:qFormat/>
    <w:rsid w:val="00A54A1B"/>
    <w:pPr>
      <w:ind w:left="720"/>
      <w:contextualSpacing/>
    </w:pPr>
  </w:style>
  <w:style w:type="character" w:customStyle="1" w:styleId="Heading3Char">
    <w:name w:val="Heading 3 Char"/>
    <w:basedOn w:val="DefaultParagraphFont"/>
    <w:link w:val="Heading3"/>
    <w:uiPriority w:val="9"/>
    <w:semiHidden/>
    <w:rsid w:val="004E7E31"/>
    <w:rPr>
      <w:rFonts w:asciiTheme="majorHAnsi" w:eastAsiaTheme="majorEastAsia" w:hAnsiTheme="majorHAnsi" w:cstheme="majorBidi"/>
      <w:color w:val="0070C0"/>
      <w:sz w:val="32"/>
      <w:szCs w:val="32"/>
    </w:rPr>
  </w:style>
  <w:style w:type="paragraph" w:styleId="FootnoteText">
    <w:name w:val="footnote text"/>
    <w:basedOn w:val="Normal"/>
    <w:link w:val="FootnoteTextChar"/>
    <w:uiPriority w:val="99"/>
    <w:unhideWhenUsed/>
    <w:rsid w:val="009D75A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9D75A8"/>
    <w:rPr>
      <w:rFonts w:ascii="Arial" w:hAnsi="Arial"/>
      <w:sz w:val="20"/>
      <w:szCs w:val="20"/>
    </w:rPr>
  </w:style>
  <w:style w:type="character" w:styleId="FootnoteReference">
    <w:name w:val="footnote reference"/>
    <w:basedOn w:val="DefaultParagraphFont"/>
    <w:uiPriority w:val="99"/>
    <w:unhideWhenUsed/>
    <w:rsid w:val="009D75A8"/>
    <w:rPr>
      <w:vertAlign w:val="superscript"/>
    </w:rPr>
  </w:style>
  <w:style w:type="paragraph" w:styleId="BalloonText">
    <w:name w:val="Balloon Text"/>
    <w:basedOn w:val="Normal"/>
    <w:link w:val="BalloonTextChar"/>
    <w:uiPriority w:val="99"/>
    <w:semiHidden/>
    <w:unhideWhenUsed/>
    <w:rsid w:val="00F5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0A"/>
    <w:rPr>
      <w:rFonts w:ascii="Segoe UI" w:hAnsi="Segoe UI" w:cs="Segoe UI"/>
      <w:sz w:val="18"/>
      <w:szCs w:val="18"/>
    </w:rPr>
  </w:style>
  <w:style w:type="character" w:customStyle="1" w:styleId="Heading4Char">
    <w:name w:val="Heading 4 Char"/>
    <w:basedOn w:val="DefaultParagraphFont"/>
    <w:link w:val="Heading4"/>
    <w:uiPriority w:val="9"/>
    <w:semiHidden/>
    <w:rsid w:val="002B0054"/>
    <w:rPr>
      <w:rFonts w:asciiTheme="majorHAnsi" w:eastAsiaTheme="majorEastAsia" w:hAnsiTheme="majorHAnsi" w:cstheme="majorBidi"/>
      <w:i/>
      <w:iCs/>
      <w:color w:val="265F65" w:themeColor="accent2" w:themeShade="80"/>
      <w:sz w:val="28"/>
      <w:szCs w:val="28"/>
    </w:rPr>
  </w:style>
  <w:style w:type="character" w:customStyle="1" w:styleId="Heading5Char">
    <w:name w:val="Heading 5 Char"/>
    <w:basedOn w:val="DefaultParagraphFont"/>
    <w:link w:val="Heading5"/>
    <w:uiPriority w:val="9"/>
    <w:semiHidden/>
    <w:rsid w:val="002B0054"/>
    <w:rPr>
      <w:rFonts w:asciiTheme="majorHAnsi" w:eastAsiaTheme="majorEastAsia" w:hAnsiTheme="majorHAnsi" w:cstheme="majorBidi"/>
      <w:color w:val="398E98" w:themeColor="accent2" w:themeShade="BF"/>
      <w:sz w:val="24"/>
      <w:szCs w:val="24"/>
    </w:rPr>
  </w:style>
  <w:style w:type="character" w:customStyle="1" w:styleId="Heading6Char">
    <w:name w:val="Heading 6 Char"/>
    <w:basedOn w:val="DefaultParagraphFont"/>
    <w:link w:val="Heading6"/>
    <w:uiPriority w:val="9"/>
    <w:semiHidden/>
    <w:rsid w:val="002B0054"/>
    <w:rPr>
      <w:rFonts w:asciiTheme="majorHAnsi" w:eastAsiaTheme="majorEastAsia" w:hAnsiTheme="majorHAnsi" w:cstheme="majorBidi"/>
      <w:i/>
      <w:iCs/>
      <w:color w:val="265F65" w:themeColor="accent2" w:themeShade="80"/>
      <w:sz w:val="24"/>
      <w:szCs w:val="24"/>
    </w:rPr>
  </w:style>
  <w:style w:type="character" w:customStyle="1" w:styleId="Heading7Char">
    <w:name w:val="Heading 7 Char"/>
    <w:basedOn w:val="DefaultParagraphFont"/>
    <w:link w:val="Heading7"/>
    <w:uiPriority w:val="9"/>
    <w:semiHidden/>
    <w:rsid w:val="002B0054"/>
    <w:rPr>
      <w:rFonts w:asciiTheme="majorHAnsi" w:eastAsiaTheme="majorEastAsia" w:hAnsiTheme="majorHAnsi" w:cstheme="majorBidi"/>
      <w:b/>
      <w:bCs/>
      <w:color w:val="265F65" w:themeColor="accent2" w:themeShade="80"/>
      <w:sz w:val="22"/>
      <w:szCs w:val="22"/>
    </w:rPr>
  </w:style>
  <w:style w:type="character" w:customStyle="1" w:styleId="Heading8Char">
    <w:name w:val="Heading 8 Char"/>
    <w:basedOn w:val="DefaultParagraphFont"/>
    <w:link w:val="Heading8"/>
    <w:uiPriority w:val="9"/>
    <w:semiHidden/>
    <w:rsid w:val="002B0054"/>
    <w:rPr>
      <w:rFonts w:asciiTheme="majorHAnsi" w:eastAsiaTheme="majorEastAsia" w:hAnsiTheme="majorHAnsi" w:cstheme="majorBidi"/>
      <w:color w:val="265F65" w:themeColor="accent2" w:themeShade="80"/>
      <w:sz w:val="22"/>
      <w:szCs w:val="22"/>
    </w:rPr>
  </w:style>
  <w:style w:type="character" w:customStyle="1" w:styleId="Heading9Char">
    <w:name w:val="Heading 9 Char"/>
    <w:basedOn w:val="DefaultParagraphFont"/>
    <w:link w:val="Heading9"/>
    <w:uiPriority w:val="9"/>
    <w:semiHidden/>
    <w:rsid w:val="002B0054"/>
    <w:rPr>
      <w:rFonts w:asciiTheme="majorHAnsi" w:eastAsiaTheme="majorEastAsia" w:hAnsiTheme="majorHAnsi" w:cstheme="majorBidi"/>
      <w:i/>
      <w:iCs/>
      <w:color w:val="265F65" w:themeColor="accent2" w:themeShade="80"/>
      <w:sz w:val="22"/>
      <w:szCs w:val="22"/>
    </w:rPr>
  </w:style>
  <w:style w:type="paragraph" w:styleId="Caption">
    <w:name w:val="caption"/>
    <w:basedOn w:val="Normal"/>
    <w:next w:val="Normal"/>
    <w:uiPriority w:val="35"/>
    <w:semiHidden/>
    <w:unhideWhenUsed/>
    <w:qFormat/>
    <w:rsid w:val="002B005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005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B005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B005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B0054"/>
    <w:rPr>
      <w:caps/>
      <w:color w:val="404040" w:themeColor="text1" w:themeTint="BF"/>
      <w:spacing w:val="20"/>
      <w:sz w:val="28"/>
      <w:szCs w:val="28"/>
    </w:rPr>
  </w:style>
  <w:style w:type="character" w:styleId="Strong">
    <w:name w:val="Strong"/>
    <w:basedOn w:val="DefaultParagraphFont"/>
    <w:uiPriority w:val="22"/>
    <w:qFormat/>
    <w:rsid w:val="002B0054"/>
    <w:rPr>
      <w:b/>
      <w:bCs/>
    </w:rPr>
  </w:style>
  <w:style w:type="character" w:styleId="Emphasis">
    <w:name w:val="Emphasis"/>
    <w:basedOn w:val="DefaultParagraphFont"/>
    <w:uiPriority w:val="20"/>
    <w:qFormat/>
    <w:rsid w:val="002B0054"/>
    <w:rPr>
      <w:i/>
      <w:iCs/>
      <w:color w:val="000000" w:themeColor="text1"/>
    </w:rPr>
  </w:style>
  <w:style w:type="paragraph" w:styleId="NoSpacing">
    <w:name w:val="No Spacing"/>
    <w:uiPriority w:val="1"/>
    <w:qFormat/>
    <w:rsid w:val="002B0054"/>
    <w:pPr>
      <w:spacing w:after="0" w:line="240" w:lineRule="auto"/>
    </w:pPr>
  </w:style>
  <w:style w:type="paragraph" w:styleId="Quote">
    <w:name w:val="Quote"/>
    <w:basedOn w:val="Normal"/>
    <w:next w:val="Normal"/>
    <w:link w:val="QuoteChar"/>
    <w:uiPriority w:val="29"/>
    <w:qFormat/>
    <w:rsid w:val="002B005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B005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B0054"/>
    <w:pPr>
      <w:pBdr>
        <w:top w:val="single" w:sz="24" w:space="4" w:color="58B6C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B005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B0054"/>
    <w:rPr>
      <w:i/>
      <w:iCs/>
      <w:color w:val="595959" w:themeColor="text1" w:themeTint="A6"/>
    </w:rPr>
  </w:style>
  <w:style w:type="character" w:styleId="IntenseEmphasis">
    <w:name w:val="Intense Emphasis"/>
    <w:basedOn w:val="DefaultParagraphFont"/>
    <w:uiPriority w:val="21"/>
    <w:qFormat/>
    <w:rsid w:val="004E7E31"/>
    <w:rPr>
      <w:b/>
      <w:bCs/>
      <w:i/>
      <w:iCs/>
      <w:caps w:val="0"/>
      <w:smallCaps w:val="0"/>
      <w:strike w:val="0"/>
      <w:dstrike w:val="0"/>
      <w:color w:val="2683C6" w:themeColor="accent6"/>
    </w:rPr>
  </w:style>
  <w:style w:type="character" w:styleId="SubtleReference">
    <w:name w:val="Subtle Reference"/>
    <w:basedOn w:val="DefaultParagraphFont"/>
    <w:uiPriority w:val="31"/>
    <w:qFormat/>
    <w:rsid w:val="002B005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0054"/>
    <w:rPr>
      <w:b/>
      <w:bCs/>
      <w:caps w:val="0"/>
      <w:smallCaps/>
      <w:color w:val="auto"/>
      <w:spacing w:val="0"/>
      <w:u w:val="single"/>
    </w:rPr>
  </w:style>
  <w:style w:type="character" w:styleId="BookTitle">
    <w:name w:val="Book Title"/>
    <w:basedOn w:val="DefaultParagraphFont"/>
    <w:uiPriority w:val="33"/>
    <w:qFormat/>
    <w:rsid w:val="002B0054"/>
    <w:rPr>
      <w:b/>
      <w:bCs/>
      <w:caps w:val="0"/>
      <w:smallCaps/>
      <w:spacing w:val="0"/>
    </w:rPr>
  </w:style>
  <w:style w:type="paragraph" w:styleId="TOCHeading">
    <w:name w:val="TOC Heading"/>
    <w:basedOn w:val="Heading1"/>
    <w:next w:val="Normal"/>
    <w:uiPriority w:val="39"/>
    <w:semiHidden/>
    <w:unhideWhenUsed/>
    <w:qFormat/>
    <w:rsid w:val="002B0054"/>
    <w:pPr>
      <w:outlineLvl w:val="9"/>
    </w:pPr>
  </w:style>
  <w:style w:type="character" w:styleId="PlaceholderText">
    <w:name w:val="Placeholder Text"/>
    <w:basedOn w:val="DefaultParagraphFont"/>
    <w:uiPriority w:val="99"/>
    <w:semiHidden/>
    <w:rsid w:val="00561A30"/>
    <w:rPr>
      <w:color w:val="808080"/>
    </w:rPr>
  </w:style>
  <w:style w:type="character" w:styleId="CommentReference">
    <w:name w:val="annotation reference"/>
    <w:basedOn w:val="DefaultParagraphFont"/>
    <w:uiPriority w:val="99"/>
    <w:semiHidden/>
    <w:unhideWhenUsed/>
    <w:rsid w:val="002732AB"/>
    <w:rPr>
      <w:sz w:val="16"/>
      <w:szCs w:val="16"/>
    </w:rPr>
  </w:style>
  <w:style w:type="paragraph" w:styleId="CommentText">
    <w:name w:val="annotation text"/>
    <w:basedOn w:val="Normal"/>
    <w:link w:val="CommentTextChar"/>
    <w:uiPriority w:val="99"/>
    <w:semiHidden/>
    <w:unhideWhenUsed/>
    <w:rsid w:val="002732AB"/>
    <w:pPr>
      <w:spacing w:line="240" w:lineRule="auto"/>
    </w:pPr>
    <w:rPr>
      <w:sz w:val="20"/>
      <w:szCs w:val="20"/>
    </w:rPr>
  </w:style>
  <w:style w:type="character" w:customStyle="1" w:styleId="CommentTextChar">
    <w:name w:val="Comment Text Char"/>
    <w:basedOn w:val="DefaultParagraphFont"/>
    <w:link w:val="CommentText"/>
    <w:uiPriority w:val="99"/>
    <w:semiHidden/>
    <w:rsid w:val="002732AB"/>
    <w:rPr>
      <w:sz w:val="20"/>
      <w:szCs w:val="20"/>
    </w:rPr>
  </w:style>
  <w:style w:type="paragraph" w:styleId="CommentSubject">
    <w:name w:val="annotation subject"/>
    <w:basedOn w:val="CommentText"/>
    <w:next w:val="CommentText"/>
    <w:link w:val="CommentSubjectChar"/>
    <w:uiPriority w:val="99"/>
    <w:semiHidden/>
    <w:unhideWhenUsed/>
    <w:rsid w:val="002732AB"/>
    <w:rPr>
      <w:b/>
      <w:bCs/>
    </w:rPr>
  </w:style>
  <w:style w:type="character" w:customStyle="1" w:styleId="CommentSubjectChar">
    <w:name w:val="Comment Subject Char"/>
    <w:basedOn w:val="CommentTextChar"/>
    <w:link w:val="CommentSubject"/>
    <w:uiPriority w:val="99"/>
    <w:semiHidden/>
    <w:rsid w:val="002732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7A66-F300-44C8-AABC-26D0B3CE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Matheson</dc:creator>
  <cp:keywords/>
  <dc:description/>
  <cp:lastModifiedBy>Johanna Rhodes</cp:lastModifiedBy>
  <cp:revision>2</cp:revision>
  <cp:lastPrinted>2019-09-11T20:36:00Z</cp:lastPrinted>
  <dcterms:created xsi:type="dcterms:W3CDTF">2024-04-10T03:02:00Z</dcterms:created>
  <dcterms:modified xsi:type="dcterms:W3CDTF">2024-04-10T03:02:00Z</dcterms:modified>
</cp:coreProperties>
</file>